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DC4B9E" w14:textId="12097804" w:rsidR="006E6613" w:rsidRDefault="006E6613" w:rsidP="009A1C42">
      <w:pPr>
        <w:pStyle w:val="Logo"/>
        <w:tabs>
          <w:tab w:val="left" w:pos="6282"/>
        </w:tabs>
        <w:spacing w:before="600" w:after="0" w:line="276" w:lineRule="auto"/>
        <w:ind w:left="74" w:right="74"/>
        <w:rPr>
          <w:lang w:eastAsia="en-US"/>
        </w:rPr>
      </w:pPr>
      <w:r>
        <w:rPr>
          <w:lang w:eastAsia="en-US"/>
        </w:rPr>
        <w:t xml:space="preserve">Załącznik nr </w:t>
      </w:r>
      <w:r w:rsidR="007A0811">
        <w:rPr>
          <w:lang w:eastAsia="en-US"/>
        </w:rPr>
        <w:t>1</w:t>
      </w:r>
      <w:r>
        <w:rPr>
          <w:lang w:eastAsia="en-US"/>
        </w:rPr>
        <w:t xml:space="preserve"> do SWZ</w:t>
      </w:r>
    </w:p>
    <w:p w14:paraId="10FA4C80" w14:textId="77777777" w:rsidR="006E6613" w:rsidRDefault="006E6613" w:rsidP="00917338">
      <w:pPr>
        <w:pStyle w:val="Logo"/>
        <w:tabs>
          <w:tab w:val="left" w:pos="6282"/>
        </w:tabs>
        <w:spacing w:before="600" w:after="0" w:line="276" w:lineRule="auto"/>
        <w:ind w:left="74" w:right="74"/>
        <w:jc w:val="center"/>
        <w:rPr>
          <w:lang w:eastAsia="en-US"/>
        </w:rPr>
      </w:pPr>
    </w:p>
    <w:p w14:paraId="04DFC536" w14:textId="77777777" w:rsidR="006E6613" w:rsidRDefault="006E6613" w:rsidP="009A1C42">
      <w:pPr>
        <w:pStyle w:val="Logo"/>
        <w:tabs>
          <w:tab w:val="left" w:pos="6282"/>
        </w:tabs>
        <w:spacing w:before="600" w:after="0" w:line="276" w:lineRule="auto"/>
        <w:ind w:left="74" w:right="74"/>
        <w:rPr>
          <w:lang w:eastAsia="en-US"/>
        </w:rPr>
      </w:pPr>
    </w:p>
    <w:p w14:paraId="09A6A49F" w14:textId="77777777" w:rsidR="006E6613" w:rsidRDefault="006E6613" w:rsidP="009A1C42">
      <w:pPr>
        <w:pStyle w:val="Logo"/>
        <w:tabs>
          <w:tab w:val="left" w:pos="6282"/>
        </w:tabs>
        <w:spacing w:before="600" w:after="0" w:line="276" w:lineRule="auto"/>
        <w:ind w:left="74" w:right="74"/>
        <w:rPr>
          <w:lang w:eastAsia="en-US"/>
        </w:rPr>
      </w:pPr>
    </w:p>
    <w:p w14:paraId="67892421" w14:textId="0DA54E02" w:rsidR="006E6613" w:rsidRPr="00EF55D4" w:rsidRDefault="00B15BD7" w:rsidP="009A1C42">
      <w:pPr>
        <w:pStyle w:val="Logo"/>
        <w:spacing w:before="0" w:after="0" w:line="276" w:lineRule="auto"/>
        <w:ind w:left="3402" w:right="95"/>
        <w:jc w:val="left"/>
        <w:rPr>
          <w:color w:val="auto"/>
          <w:lang w:eastAsia="en-US"/>
        </w:rPr>
      </w:pPr>
      <w:r w:rsidRPr="00EF55D4">
        <w:rPr>
          <w:color w:val="auto"/>
          <w:lang w:eastAsia="en-US"/>
        </w:rPr>
        <w:t xml:space="preserve">Gmina </w:t>
      </w:r>
      <w:r w:rsidR="00AD155E">
        <w:rPr>
          <w:color w:val="auto"/>
          <w:lang w:eastAsia="en-US"/>
        </w:rPr>
        <w:t>Włodawa</w:t>
      </w:r>
    </w:p>
    <w:p w14:paraId="3C89E687" w14:textId="5EB91F0C" w:rsidR="0014725D" w:rsidRPr="0014725D" w:rsidRDefault="0014725D" w:rsidP="0014725D">
      <w:pPr>
        <w:pStyle w:val="Logo"/>
        <w:spacing w:before="0" w:after="0" w:line="276" w:lineRule="auto"/>
        <w:ind w:left="3402" w:right="95"/>
        <w:jc w:val="left"/>
        <w:rPr>
          <w:color w:val="auto"/>
          <w:lang w:eastAsia="en-US"/>
        </w:rPr>
      </w:pPr>
      <w:r w:rsidRPr="0014725D">
        <w:rPr>
          <w:color w:val="auto"/>
          <w:lang w:eastAsia="en-US"/>
        </w:rPr>
        <w:t xml:space="preserve">Al. </w:t>
      </w:r>
      <w:r w:rsidR="004C237F">
        <w:rPr>
          <w:color w:val="auto"/>
          <w:lang w:eastAsia="en-US"/>
        </w:rPr>
        <w:t>Jana Pawła II 22</w:t>
      </w:r>
    </w:p>
    <w:p w14:paraId="7BDA8EBB" w14:textId="115D8D02" w:rsidR="00EF55D4" w:rsidRPr="0014725D" w:rsidRDefault="0014725D" w:rsidP="0014725D">
      <w:pPr>
        <w:pStyle w:val="Logo"/>
        <w:spacing w:before="0" w:after="0" w:line="276" w:lineRule="auto"/>
        <w:ind w:left="3402" w:right="95"/>
        <w:jc w:val="left"/>
        <w:rPr>
          <w:color w:val="auto"/>
          <w:lang w:eastAsia="en-US"/>
        </w:rPr>
      </w:pPr>
      <w:r w:rsidRPr="0014725D">
        <w:rPr>
          <w:color w:val="auto"/>
          <w:lang w:eastAsia="en-US"/>
        </w:rPr>
        <w:t>22-200 Włodawa</w:t>
      </w:r>
    </w:p>
    <w:p w14:paraId="1AA32405" w14:textId="77777777" w:rsidR="00EF55D4" w:rsidRDefault="00EF55D4" w:rsidP="009A1C42">
      <w:pPr>
        <w:pStyle w:val="Podtytu"/>
        <w:spacing w:after="0" w:line="276" w:lineRule="auto"/>
        <w:jc w:val="center"/>
        <w:rPr>
          <w:lang w:bidi="pl-PL"/>
        </w:rPr>
      </w:pPr>
    </w:p>
    <w:p w14:paraId="75ACE479" w14:textId="0AA297B8" w:rsidR="00073440" w:rsidRPr="00EF55D4" w:rsidRDefault="006E6613" w:rsidP="009A1C42">
      <w:pPr>
        <w:pStyle w:val="Podtytu"/>
        <w:spacing w:after="0" w:line="276" w:lineRule="auto"/>
        <w:jc w:val="center"/>
        <w:rPr>
          <w:lang w:bidi="pl-PL"/>
        </w:rPr>
      </w:pPr>
      <w:r w:rsidRPr="00EF55D4">
        <w:rPr>
          <w:lang w:bidi="pl-PL"/>
        </w:rPr>
        <w:t>Szczegółowy opis przedmiotu zamówienia</w:t>
      </w:r>
    </w:p>
    <w:p w14:paraId="37C3C89D" w14:textId="77777777" w:rsidR="00073440" w:rsidRPr="00EF55D4" w:rsidRDefault="00073440" w:rsidP="009A1C42">
      <w:pPr>
        <w:pStyle w:val="Podtytu"/>
        <w:spacing w:after="0" w:line="276" w:lineRule="auto"/>
        <w:jc w:val="center"/>
        <w:rPr>
          <w:lang w:bidi="pl-PL"/>
        </w:rPr>
      </w:pPr>
    </w:p>
    <w:p w14:paraId="534B4D97" w14:textId="66F182F8" w:rsidR="00B57CEC" w:rsidRPr="00EF55D4" w:rsidRDefault="006E6613" w:rsidP="009A1C42">
      <w:pPr>
        <w:pStyle w:val="Podtytu"/>
        <w:spacing w:after="0" w:line="276" w:lineRule="auto"/>
        <w:jc w:val="center"/>
        <w:rPr>
          <w:lang w:bidi="pl-PL"/>
        </w:rPr>
      </w:pPr>
      <w:r w:rsidRPr="00EF55D4">
        <w:rPr>
          <w:lang w:bidi="pl-PL"/>
        </w:rPr>
        <w:t>dla proje</w:t>
      </w:r>
      <w:r w:rsidR="00073440" w:rsidRPr="00EF55D4">
        <w:rPr>
          <w:lang w:bidi="pl-PL"/>
        </w:rPr>
        <w:t>K</w:t>
      </w:r>
      <w:r w:rsidRPr="00EF55D4">
        <w:rPr>
          <w:lang w:bidi="pl-PL"/>
        </w:rPr>
        <w:t>tu</w:t>
      </w:r>
    </w:p>
    <w:p w14:paraId="7063596C" w14:textId="77777777" w:rsidR="00B57CEC" w:rsidRPr="00EF55D4" w:rsidRDefault="00B57CEC" w:rsidP="009A1C42">
      <w:pPr>
        <w:spacing w:line="276" w:lineRule="auto"/>
        <w:rPr>
          <w:lang w:bidi="pl-PL"/>
        </w:rPr>
      </w:pPr>
    </w:p>
    <w:p w14:paraId="05EBE488" w14:textId="2E8115A5" w:rsidR="00B15BD7" w:rsidRDefault="00AD155E" w:rsidP="009A1C42">
      <w:pPr>
        <w:spacing w:after="240" w:line="276" w:lineRule="auto"/>
        <w:ind w:left="0" w:right="0"/>
        <w:jc w:val="center"/>
        <w:rPr>
          <w:noProof/>
        </w:rPr>
      </w:pPr>
      <w:r w:rsidRPr="00AD155E">
        <w:rPr>
          <w:rFonts w:asciiTheme="majorHAnsi" w:eastAsiaTheme="majorEastAsia" w:hAnsiTheme="majorHAnsi" w:cstheme="majorBidi"/>
          <w:caps/>
          <w:sz w:val="28"/>
          <w:szCs w:val="28"/>
          <w:lang w:bidi="pl-PL"/>
        </w:rPr>
        <w:t xml:space="preserve">Rozwój e-usług na terenie MOF Włodawa </w:t>
      </w:r>
      <w:r w:rsidR="00B15BD7">
        <w:rPr>
          <w:noProof/>
        </w:rPr>
        <w:br w:type="page"/>
      </w:r>
    </w:p>
    <w:sdt>
      <w:sdtPr>
        <w:rPr>
          <w:rFonts w:asciiTheme="minorHAnsi" w:eastAsiaTheme="minorEastAsia" w:hAnsiTheme="minorHAnsi" w:cstheme="minorBidi"/>
          <w:caps w:val="0"/>
          <w:color w:val="auto"/>
          <w:sz w:val="22"/>
          <w:szCs w:val="22"/>
        </w:rPr>
        <w:id w:val="107416141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936732B" w14:textId="297F9EFD" w:rsidR="007E6EE3" w:rsidRDefault="007E6EE3" w:rsidP="009A1C42">
          <w:pPr>
            <w:pStyle w:val="Nagwekspisutreci"/>
            <w:spacing w:line="276" w:lineRule="auto"/>
            <w:ind w:left="0"/>
          </w:pPr>
          <w:r>
            <w:t>Spis treści</w:t>
          </w:r>
        </w:p>
        <w:p w14:paraId="3102B8C8" w14:textId="42655E63" w:rsidR="00E346FE" w:rsidRDefault="007E6EE3">
          <w:pPr>
            <w:pStyle w:val="Spistreci1"/>
            <w:rPr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19973104" w:history="1">
            <w:r w:rsidR="00E346FE" w:rsidRPr="000356CE">
              <w:rPr>
                <w:rStyle w:val="Hipercze"/>
                <w:noProof/>
              </w:rPr>
              <w:t>1.</w:t>
            </w:r>
            <w:r w:rsidR="00E346FE">
              <w:rPr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="00E346FE" w:rsidRPr="000356CE">
              <w:rPr>
                <w:rStyle w:val="Hipercze"/>
                <w:noProof/>
              </w:rPr>
              <w:t>Informacje podstawowe.</w:t>
            </w:r>
            <w:r w:rsidR="00E346FE">
              <w:rPr>
                <w:noProof/>
                <w:webHidden/>
              </w:rPr>
              <w:tab/>
            </w:r>
            <w:r w:rsidR="00E346FE">
              <w:rPr>
                <w:noProof/>
                <w:webHidden/>
              </w:rPr>
              <w:fldChar w:fldCharType="begin"/>
            </w:r>
            <w:r w:rsidR="00E346FE">
              <w:rPr>
                <w:noProof/>
                <w:webHidden/>
              </w:rPr>
              <w:instrText xml:space="preserve"> PAGEREF _Toc219973104 \h </w:instrText>
            </w:r>
            <w:r w:rsidR="00E346FE">
              <w:rPr>
                <w:noProof/>
                <w:webHidden/>
              </w:rPr>
            </w:r>
            <w:r w:rsidR="00E346FE">
              <w:rPr>
                <w:noProof/>
                <w:webHidden/>
              </w:rPr>
              <w:fldChar w:fldCharType="separate"/>
            </w:r>
            <w:r w:rsidR="00E346FE">
              <w:rPr>
                <w:noProof/>
                <w:webHidden/>
              </w:rPr>
              <w:t>2</w:t>
            </w:r>
            <w:r w:rsidR="00E346FE">
              <w:rPr>
                <w:noProof/>
                <w:webHidden/>
              </w:rPr>
              <w:fldChar w:fldCharType="end"/>
            </w:r>
          </w:hyperlink>
        </w:p>
        <w:p w14:paraId="50779A03" w14:textId="2AD7CA02" w:rsidR="00E346FE" w:rsidRDefault="00E346FE">
          <w:pPr>
            <w:pStyle w:val="Spistreci1"/>
            <w:rPr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19973105" w:history="1">
            <w:r w:rsidRPr="000356CE">
              <w:rPr>
                <w:rStyle w:val="Hipercze"/>
                <w:noProof/>
              </w:rPr>
              <w:t>2.</w:t>
            </w:r>
            <w:r>
              <w:rPr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0356CE">
              <w:rPr>
                <w:rStyle w:val="Hipercze"/>
                <w:noProof/>
              </w:rPr>
              <w:t>Wymagania ogólne w zakresie dostawy sprzętu i oprogramowania.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_Toc219973105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75C3843" w14:textId="0AB88463" w:rsidR="00E346FE" w:rsidRDefault="00E346FE">
          <w:pPr>
            <w:pStyle w:val="Spistreci1"/>
            <w:rPr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19973106" w:history="1">
            <w:r w:rsidRPr="000356CE">
              <w:rPr>
                <w:rStyle w:val="Hipercze"/>
                <w:noProof/>
              </w:rPr>
              <w:t>3.</w:t>
            </w:r>
            <w:r>
              <w:rPr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0356CE">
              <w:rPr>
                <w:rStyle w:val="Hipercze"/>
                <w:noProof/>
              </w:rPr>
              <w:t>Proces współpracy.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_Toc219973106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7E72DA5" w14:textId="2C8E554A" w:rsidR="00E346FE" w:rsidRDefault="00E346FE">
          <w:pPr>
            <w:pStyle w:val="Spistreci1"/>
            <w:rPr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19973107" w:history="1">
            <w:r w:rsidRPr="000356CE">
              <w:rPr>
                <w:rStyle w:val="Hipercze"/>
                <w:noProof/>
              </w:rPr>
              <w:t>4.</w:t>
            </w:r>
            <w:r>
              <w:rPr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0356CE">
              <w:rPr>
                <w:rStyle w:val="Hipercze"/>
                <w:noProof/>
              </w:rPr>
              <w:t>Zasada równoważności rozwiązań i neutralności technologicznej.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_Toc219973107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ACEDB7A" w14:textId="7C1376D7" w:rsidR="00E346FE" w:rsidRDefault="00E346FE">
          <w:pPr>
            <w:pStyle w:val="Spistreci1"/>
            <w:rPr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19973108" w:history="1">
            <w:r w:rsidRPr="000356CE">
              <w:rPr>
                <w:rStyle w:val="Hipercze"/>
                <w:noProof/>
              </w:rPr>
              <w:t>5.</w:t>
            </w:r>
            <w:r>
              <w:rPr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0356CE">
              <w:rPr>
                <w:rStyle w:val="Hipercze"/>
                <w:noProof/>
              </w:rPr>
              <w:t>Wyposażenie serwerowni - zakup NAS (1 szt.).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_Toc219973108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C68434" w14:textId="04FF1DA8" w:rsidR="00E346FE" w:rsidRDefault="00E346FE">
          <w:pPr>
            <w:pStyle w:val="Spistreci1"/>
            <w:rPr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19973109" w:history="1">
            <w:r w:rsidRPr="000356CE">
              <w:rPr>
                <w:rStyle w:val="Hipercze"/>
                <w:noProof/>
              </w:rPr>
              <w:t>6.</w:t>
            </w:r>
            <w:r>
              <w:rPr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0356CE">
              <w:rPr>
                <w:rStyle w:val="Hipercze"/>
                <w:noProof/>
              </w:rPr>
              <w:t>Wyposażenie serwerowni - zakup serwera (1 szt.).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_Toc219973109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6CA912A" w14:textId="7E131AD2" w:rsidR="00E346FE" w:rsidRDefault="00E346FE">
          <w:pPr>
            <w:pStyle w:val="Spistreci1"/>
            <w:rPr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19973110" w:history="1">
            <w:r w:rsidRPr="000356CE">
              <w:rPr>
                <w:rStyle w:val="Hipercze"/>
                <w:noProof/>
              </w:rPr>
              <w:t>7.</w:t>
            </w:r>
            <w:r>
              <w:rPr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0356CE">
              <w:rPr>
                <w:rStyle w:val="Hipercze"/>
                <w:noProof/>
              </w:rPr>
              <w:t>Wyposażenie serwerowni - zakup UPS (1 szt.).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_Toc219973110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42FBCAB" w14:textId="0DD63D27" w:rsidR="00E346FE" w:rsidRDefault="00E346FE">
          <w:pPr>
            <w:pStyle w:val="Spistreci1"/>
            <w:rPr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19973111" w:history="1">
            <w:r w:rsidRPr="000356CE">
              <w:rPr>
                <w:rStyle w:val="Hipercze"/>
                <w:noProof/>
              </w:rPr>
              <w:t>8.</w:t>
            </w:r>
            <w:r>
              <w:rPr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0356CE">
              <w:rPr>
                <w:rStyle w:val="Hipercze"/>
                <w:noProof/>
              </w:rPr>
              <w:t>Wyposażenie stanowisk kancelaryjnych - zakup skanera (2 szt.).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_Toc219973111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665BFBD" w14:textId="3C9211D0" w:rsidR="00E346FE" w:rsidRDefault="00E346FE">
          <w:pPr>
            <w:pStyle w:val="Spistreci1"/>
            <w:rPr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19973112" w:history="1">
            <w:r w:rsidRPr="000356CE">
              <w:rPr>
                <w:rStyle w:val="Hipercze"/>
                <w:noProof/>
              </w:rPr>
              <w:t>9.</w:t>
            </w:r>
            <w:r>
              <w:rPr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0356CE">
              <w:rPr>
                <w:rStyle w:val="Hipercze"/>
                <w:noProof/>
              </w:rPr>
              <w:t>Wyposażenie stanowisk kancelaryjnych - zakup drukarki kodów kreskowych (2 szt.).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_Toc219973112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879AAC6" w14:textId="16063740" w:rsidR="00E346FE" w:rsidRDefault="00E346FE">
          <w:pPr>
            <w:pStyle w:val="Spistreci1"/>
            <w:rPr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19973113" w:history="1">
            <w:r w:rsidRPr="000356CE">
              <w:rPr>
                <w:rStyle w:val="Hipercze"/>
                <w:noProof/>
              </w:rPr>
              <w:t>10.</w:t>
            </w:r>
            <w:r>
              <w:rPr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0356CE">
              <w:rPr>
                <w:rStyle w:val="Hipercze"/>
                <w:noProof/>
              </w:rPr>
              <w:t>Wyposażenie stanowisk kancelaryjnych - zakup czytnika kodów kreskowych (2 szt.).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_Toc219973113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E99442C" w14:textId="2C383C8E" w:rsidR="00E346FE" w:rsidRDefault="00E346FE">
          <w:pPr>
            <w:pStyle w:val="Spistreci1"/>
            <w:rPr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19973114" w:history="1">
            <w:r w:rsidRPr="000356CE">
              <w:rPr>
                <w:rStyle w:val="Hipercze"/>
                <w:noProof/>
              </w:rPr>
              <w:t>11.</w:t>
            </w:r>
            <w:r>
              <w:rPr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0356CE">
              <w:rPr>
                <w:rStyle w:val="Hipercze"/>
                <w:noProof/>
              </w:rPr>
              <w:t>Wyposażenie stanowisk pracowniczych - zakup stacji roboczych i monitorów (16 szt.).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_Toc219973114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8ECF071" w14:textId="48D92872" w:rsidR="007E6EE3" w:rsidRDefault="007E6EE3" w:rsidP="009A1C42">
          <w:pPr>
            <w:spacing w:line="276" w:lineRule="auto"/>
          </w:pPr>
          <w:r>
            <w:rPr>
              <w:b/>
              <w:bCs/>
            </w:rPr>
            <w:fldChar w:fldCharType="end"/>
          </w:r>
        </w:p>
      </w:sdtContent>
    </w:sdt>
    <w:p w14:paraId="2FD61BD8" w14:textId="77777777" w:rsidR="007E6EE3" w:rsidRDefault="007E6EE3" w:rsidP="009A1C42">
      <w:pPr>
        <w:spacing w:after="240" w:line="276" w:lineRule="auto"/>
        <w:ind w:left="0" w:right="0"/>
        <w:rPr>
          <w:rFonts w:asciiTheme="majorHAnsi" w:eastAsiaTheme="majorEastAsia" w:hAnsiTheme="majorHAnsi" w:cstheme="majorBidi"/>
          <w:caps/>
          <w:color w:val="355D7E" w:themeColor="accent1" w:themeShade="80"/>
          <w:sz w:val="28"/>
          <w:szCs w:val="28"/>
        </w:rPr>
      </w:pPr>
      <w:r>
        <w:br w:type="page"/>
      </w:r>
    </w:p>
    <w:p w14:paraId="45AAF6BE" w14:textId="68D26AD8" w:rsidR="00907CBB" w:rsidRDefault="00E3553E" w:rsidP="009A1C42">
      <w:pPr>
        <w:pStyle w:val="Nagwek1"/>
        <w:numPr>
          <w:ilvl w:val="0"/>
          <w:numId w:val="2"/>
        </w:numPr>
        <w:spacing w:before="240" w:after="240" w:line="276" w:lineRule="auto"/>
        <w:ind w:left="788" w:right="74" w:hanging="357"/>
      </w:pPr>
      <w:bookmarkStart w:id="0" w:name="_Toc219973104"/>
      <w:r>
        <w:lastRenderedPageBreak/>
        <w:t>Informacje podstawowe</w:t>
      </w:r>
      <w:r w:rsidR="00D24FF2">
        <w:t>.</w:t>
      </w:r>
      <w:bookmarkEnd w:id="0"/>
    </w:p>
    <w:p w14:paraId="7BBB3B4D" w14:textId="73129ECC" w:rsidR="00E3553E" w:rsidRPr="00B666D2" w:rsidRDefault="00E3553E">
      <w:pPr>
        <w:pStyle w:val="Akapitzlist"/>
        <w:numPr>
          <w:ilvl w:val="0"/>
          <w:numId w:val="4"/>
        </w:numPr>
        <w:spacing w:after="160" w:line="276" w:lineRule="auto"/>
        <w:ind w:right="0"/>
      </w:pPr>
      <w:bookmarkStart w:id="1" w:name="_Hlk163040978"/>
      <w:r w:rsidRPr="00174A4A">
        <w:t>Przedmiotem zamówienia jest dostaw</w:t>
      </w:r>
      <w:r w:rsidR="004C237F">
        <w:t>a</w:t>
      </w:r>
      <w:r w:rsidRPr="00174A4A">
        <w:t xml:space="preserve"> sprzętu informatycznego w ramach projektu „</w:t>
      </w:r>
      <w:r w:rsidR="00DA7F5D">
        <w:t>Rozwój e-usług na terenie MOF Włodawa</w:t>
      </w:r>
      <w:r w:rsidRPr="00B666D2">
        <w:t>”</w:t>
      </w:r>
      <w:r w:rsidR="004263B0">
        <w:t xml:space="preserve"> dla </w:t>
      </w:r>
      <w:r w:rsidR="004C237F">
        <w:t>Gminy Włodawa.</w:t>
      </w:r>
    </w:p>
    <w:bookmarkEnd w:id="1"/>
    <w:p w14:paraId="373075F2" w14:textId="484E9F2B" w:rsidR="00D24FF2" w:rsidRPr="0010177C" w:rsidRDefault="00E3553E">
      <w:pPr>
        <w:pStyle w:val="Akapitzlist"/>
        <w:numPr>
          <w:ilvl w:val="0"/>
          <w:numId w:val="4"/>
        </w:numPr>
        <w:spacing w:line="276" w:lineRule="auto"/>
        <w:ind w:right="0"/>
        <w:jc w:val="both"/>
        <w:rPr>
          <w:rFonts w:asciiTheme="majorHAnsi" w:hAnsiTheme="majorHAnsi" w:cstheme="majorHAnsi"/>
        </w:rPr>
      </w:pPr>
      <w:r w:rsidRPr="00E3553E">
        <w:rPr>
          <w:rFonts w:asciiTheme="majorHAnsi" w:hAnsiTheme="majorHAnsi" w:cstheme="majorHAnsi"/>
        </w:rPr>
        <w:t xml:space="preserve">Zamówienie </w:t>
      </w:r>
      <w:r w:rsidR="005632DC">
        <w:rPr>
          <w:rFonts w:asciiTheme="majorHAnsi" w:hAnsiTheme="majorHAnsi" w:cstheme="majorHAnsi"/>
        </w:rPr>
        <w:t xml:space="preserve">obejmuje </w:t>
      </w:r>
      <w:r w:rsidR="00817D3D">
        <w:rPr>
          <w:rFonts w:asciiTheme="majorHAnsi" w:hAnsiTheme="majorHAnsi" w:cstheme="majorHAnsi"/>
        </w:rPr>
        <w:t>dostawę infrastruktury sprzętowej zgodnie z tabelą poniżej.</w:t>
      </w:r>
    </w:p>
    <w:p w14:paraId="24C47C0F" w14:textId="0B3D0C37" w:rsidR="0010177C" w:rsidRDefault="0010177C" w:rsidP="0010177C">
      <w:pPr>
        <w:spacing w:line="276" w:lineRule="auto"/>
        <w:ind w:left="0"/>
      </w:pPr>
    </w:p>
    <w:tbl>
      <w:tblPr>
        <w:tblStyle w:val="Zwykatabela11"/>
        <w:tblW w:w="0" w:type="auto"/>
        <w:tblLook w:val="04A0" w:firstRow="1" w:lastRow="0" w:firstColumn="1" w:lastColumn="0" w:noHBand="0" w:noVBand="1"/>
      </w:tblPr>
      <w:tblGrid>
        <w:gridCol w:w="689"/>
        <w:gridCol w:w="6828"/>
        <w:gridCol w:w="1499"/>
      </w:tblGrid>
      <w:tr w:rsidR="00154099" w:rsidRPr="00A16663" w14:paraId="5ABE1371" w14:textId="77777777" w:rsidTr="000D052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9" w:type="dxa"/>
            <w:vAlign w:val="center"/>
          </w:tcPr>
          <w:p w14:paraId="675F9C51" w14:textId="77777777" w:rsidR="00154099" w:rsidRPr="00A16663" w:rsidRDefault="00154099" w:rsidP="000D052C">
            <w:pPr>
              <w:spacing w:line="276" w:lineRule="auto"/>
              <w:jc w:val="center"/>
            </w:pPr>
            <w:r w:rsidRPr="00A16663">
              <w:t>L.p.</w:t>
            </w:r>
          </w:p>
        </w:tc>
        <w:tc>
          <w:tcPr>
            <w:tcW w:w="6828" w:type="dxa"/>
            <w:vAlign w:val="center"/>
          </w:tcPr>
          <w:p w14:paraId="59FCB57A" w14:textId="77777777" w:rsidR="00154099" w:rsidRPr="00A16663" w:rsidRDefault="00154099" w:rsidP="000D052C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A16663">
              <w:t>Nazwa</w:t>
            </w:r>
          </w:p>
        </w:tc>
        <w:tc>
          <w:tcPr>
            <w:tcW w:w="1499" w:type="dxa"/>
            <w:vAlign w:val="center"/>
          </w:tcPr>
          <w:p w14:paraId="4ECAF24B" w14:textId="77777777" w:rsidR="00154099" w:rsidRPr="00A16663" w:rsidRDefault="00154099" w:rsidP="000D052C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A16663">
              <w:t>Ilość</w:t>
            </w:r>
          </w:p>
        </w:tc>
      </w:tr>
      <w:tr w:rsidR="00DC4994" w:rsidRPr="00A16663" w14:paraId="3D912910" w14:textId="77777777" w:rsidTr="00470F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9" w:type="dxa"/>
            <w:vAlign w:val="center"/>
          </w:tcPr>
          <w:p w14:paraId="48FCBAFB" w14:textId="77777777" w:rsidR="00DC4994" w:rsidRPr="00A16663" w:rsidRDefault="00DC4994" w:rsidP="00DC4994">
            <w:pPr>
              <w:spacing w:line="276" w:lineRule="auto"/>
            </w:pPr>
            <w:r w:rsidRPr="00A16663">
              <w:t>1.</w:t>
            </w:r>
          </w:p>
        </w:tc>
        <w:tc>
          <w:tcPr>
            <w:tcW w:w="6828" w:type="dxa"/>
          </w:tcPr>
          <w:p w14:paraId="229DFC5D" w14:textId="69F14F31" w:rsidR="00DC4994" w:rsidRPr="00A16663" w:rsidRDefault="00DC4994" w:rsidP="00DC4994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A4CB7">
              <w:t>Wyposażenie serwerowni - zakup NAS</w:t>
            </w:r>
          </w:p>
        </w:tc>
        <w:tc>
          <w:tcPr>
            <w:tcW w:w="1499" w:type="dxa"/>
            <w:vAlign w:val="center"/>
          </w:tcPr>
          <w:p w14:paraId="21E732B6" w14:textId="7B670C5E" w:rsidR="00DC4994" w:rsidRPr="00A16663" w:rsidRDefault="00DC4994" w:rsidP="00DC4994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 szt.</w:t>
            </w:r>
          </w:p>
        </w:tc>
      </w:tr>
      <w:tr w:rsidR="00DC4994" w:rsidRPr="00A16663" w14:paraId="2C01EFBB" w14:textId="77777777" w:rsidTr="00470FA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9" w:type="dxa"/>
            <w:vAlign w:val="center"/>
          </w:tcPr>
          <w:p w14:paraId="04E12674" w14:textId="77777777" w:rsidR="00DC4994" w:rsidRPr="00A16663" w:rsidRDefault="00DC4994" w:rsidP="00DC4994">
            <w:pPr>
              <w:spacing w:line="276" w:lineRule="auto"/>
            </w:pPr>
            <w:r w:rsidRPr="00A16663">
              <w:t>2.</w:t>
            </w:r>
          </w:p>
        </w:tc>
        <w:tc>
          <w:tcPr>
            <w:tcW w:w="6828" w:type="dxa"/>
          </w:tcPr>
          <w:p w14:paraId="4C8CE93C" w14:textId="69780A07" w:rsidR="00DC4994" w:rsidRPr="00A16663" w:rsidRDefault="00DC4994" w:rsidP="00DC4994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A4CB7">
              <w:t>Wyposażenie serwerowni - zakup serwera</w:t>
            </w:r>
          </w:p>
        </w:tc>
        <w:tc>
          <w:tcPr>
            <w:tcW w:w="1499" w:type="dxa"/>
            <w:vAlign w:val="center"/>
          </w:tcPr>
          <w:p w14:paraId="54DC8C5F" w14:textId="646CDEDA" w:rsidR="00DC4994" w:rsidRPr="00A16663" w:rsidRDefault="00DC4994" w:rsidP="00DC4994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 szt.</w:t>
            </w:r>
          </w:p>
        </w:tc>
      </w:tr>
      <w:tr w:rsidR="00DC4994" w:rsidRPr="00A16663" w14:paraId="56AFEE42" w14:textId="77777777" w:rsidTr="00470F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9" w:type="dxa"/>
            <w:vAlign w:val="center"/>
          </w:tcPr>
          <w:p w14:paraId="61569CE4" w14:textId="77777777" w:rsidR="00DC4994" w:rsidRPr="00A16663" w:rsidRDefault="00DC4994" w:rsidP="00DC4994">
            <w:pPr>
              <w:spacing w:line="276" w:lineRule="auto"/>
            </w:pPr>
            <w:r w:rsidRPr="00A16663">
              <w:t>3.</w:t>
            </w:r>
          </w:p>
        </w:tc>
        <w:tc>
          <w:tcPr>
            <w:tcW w:w="6828" w:type="dxa"/>
          </w:tcPr>
          <w:p w14:paraId="52CDCD5D" w14:textId="3D2598B8" w:rsidR="00DC4994" w:rsidRPr="00154099" w:rsidRDefault="00DC4994" w:rsidP="00DC4994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A4CB7">
              <w:t>Wyposażenie serwerowni - zakup UPS</w:t>
            </w:r>
          </w:p>
        </w:tc>
        <w:tc>
          <w:tcPr>
            <w:tcW w:w="1499" w:type="dxa"/>
            <w:vAlign w:val="center"/>
          </w:tcPr>
          <w:p w14:paraId="3C4C5043" w14:textId="64B5477F" w:rsidR="00DC4994" w:rsidRPr="00A16663" w:rsidRDefault="00DC4994" w:rsidP="00DC4994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 szt.</w:t>
            </w:r>
          </w:p>
        </w:tc>
      </w:tr>
      <w:tr w:rsidR="00DC4994" w:rsidRPr="00A16663" w14:paraId="1256B41B" w14:textId="77777777" w:rsidTr="00470FA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9" w:type="dxa"/>
            <w:vAlign w:val="center"/>
          </w:tcPr>
          <w:p w14:paraId="3654449A" w14:textId="77777777" w:rsidR="00DC4994" w:rsidRPr="00A16663" w:rsidRDefault="00DC4994" w:rsidP="00DC4994">
            <w:pPr>
              <w:spacing w:line="276" w:lineRule="auto"/>
            </w:pPr>
            <w:r w:rsidRPr="00A16663">
              <w:t>4.</w:t>
            </w:r>
          </w:p>
        </w:tc>
        <w:tc>
          <w:tcPr>
            <w:tcW w:w="6828" w:type="dxa"/>
          </w:tcPr>
          <w:p w14:paraId="59D88DA1" w14:textId="66608D14" w:rsidR="00DC4994" w:rsidRPr="00A16663" w:rsidRDefault="00DC4994" w:rsidP="00DC4994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A4CB7">
              <w:t>Wyposażenie stanowisk kancelaryjnych - zakup skanera</w:t>
            </w:r>
          </w:p>
        </w:tc>
        <w:tc>
          <w:tcPr>
            <w:tcW w:w="1499" w:type="dxa"/>
            <w:vAlign w:val="center"/>
          </w:tcPr>
          <w:p w14:paraId="63BE307A" w14:textId="76532F66" w:rsidR="00DC4994" w:rsidRPr="00A16663" w:rsidRDefault="00DC4994" w:rsidP="00DC4994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 szt.</w:t>
            </w:r>
          </w:p>
        </w:tc>
      </w:tr>
      <w:tr w:rsidR="00DC4994" w:rsidRPr="00A16663" w14:paraId="5A0D3B53" w14:textId="77777777" w:rsidTr="00470F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9" w:type="dxa"/>
            <w:vAlign w:val="center"/>
          </w:tcPr>
          <w:p w14:paraId="234825FC" w14:textId="77777777" w:rsidR="00DC4994" w:rsidRPr="00A16663" w:rsidRDefault="00DC4994" w:rsidP="00DC4994">
            <w:pPr>
              <w:spacing w:line="276" w:lineRule="auto"/>
            </w:pPr>
            <w:r>
              <w:t>5.</w:t>
            </w:r>
          </w:p>
        </w:tc>
        <w:tc>
          <w:tcPr>
            <w:tcW w:w="6828" w:type="dxa"/>
          </w:tcPr>
          <w:p w14:paraId="21E5F48A" w14:textId="211127FC" w:rsidR="00DC4994" w:rsidRPr="00A16663" w:rsidRDefault="00DC4994" w:rsidP="00DC4994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A4CB7">
              <w:t>Wyposażenie stanowisk kancelaryjnych - zakup drukarki kodów kreskowych</w:t>
            </w:r>
          </w:p>
        </w:tc>
        <w:tc>
          <w:tcPr>
            <w:tcW w:w="1499" w:type="dxa"/>
            <w:vAlign w:val="center"/>
          </w:tcPr>
          <w:p w14:paraId="0DE30A42" w14:textId="502CB2B1" w:rsidR="00DC4994" w:rsidRPr="00A16663" w:rsidRDefault="00DC4994" w:rsidP="00DC4994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 szt.</w:t>
            </w:r>
          </w:p>
        </w:tc>
      </w:tr>
      <w:tr w:rsidR="00DC4994" w:rsidRPr="00A16663" w14:paraId="6572EAA0" w14:textId="77777777" w:rsidTr="00470FA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9" w:type="dxa"/>
            <w:vAlign w:val="center"/>
          </w:tcPr>
          <w:p w14:paraId="48A9C594" w14:textId="77777777" w:rsidR="00DC4994" w:rsidRPr="00A16663" w:rsidRDefault="00DC4994" w:rsidP="00DC4994">
            <w:pPr>
              <w:spacing w:line="276" w:lineRule="auto"/>
            </w:pPr>
            <w:r>
              <w:t>6.</w:t>
            </w:r>
          </w:p>
        </w:tc>
        <w:tc>
          <w:tcPr>
            <w:tcW w:w="6828" w:type="dxa"/>
          </w:tcPr>
          <w:p w14:paraId="340DA438" w14:textId="2A37C1B8" w:rsidR="00DC4994" w:rsidRPr="00A16663" w:rsidRDefault="00DC4994" w:rsidP="00DC4994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A4CB7">
              <w:t>Wyposażenie stanowisk kancelaryjnych - zakup czytnika kodów kreskowych</w:t>
            </w:r>
          </w:p>
        </w:tc>
        <w:tc>
          <w:tcPr>
            <w:tcW w:w="1499" w:type="dxa"/>
            <w:vAlign w:val="center"/>
          </w:tcPr>
          <w:p w14:paraId="0A61CFF0" w14:textId="25EC7053" w:rsidR="00DC4994" w:rsidRPr="00A16663" w:rsidRDefault="00DC4994" w:rsidP="00DC4994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 szt.</w:t>
            </w:r>
          </w:p>
        </w:tc>
      </w:tr>
      <w:tr w:rsidR="00DC4994" w:rsidRPr="00A16663" w14:paraId="1F3C3753" w14:textId="77777777" w:rsidTr="00470F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9" w:type="dxa"/>
            <w:vAlign w:val="center"/>
          </w:tcPr>
          <w:p w14:paraId="049FDE0F" w14:textId="77777777" w:rsidR="00DC4994" w:rsidRPr="00A16663" w:rsidRDefault="00DC4994" w:rsidP="00DC4994">
            <w:pPr>
              <w:spacing w:line="276" w:lineRule="auto"/>
            </w:pPr>
            <w:r>
              <w:t>7.</w:t>
            </w:r>
          </w:p>
        </w:tc>
        <w:tc>
          <w:tcPr>
            <w:tcW w:w="6828" w:type="dxa"/>
          </w:tcPr>
          <w:p w14:paraId="0416A870" w14:textId="380F7B26" w:rsidR="00DC4994" w:rsidRPr="00A16663" w:rsidRDefault="00DC4994" w:rsidP="00DC4994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A4CB7">
              <w:t>Wyposażenie stanowisk pracowniczych - zakup stacji roboczych</w:t>
            </w:r>
          </w:p>
        </w:tc>
        <w:tc>
          <w:tcPr>
            <w:tcW w:w="1499" w:type="dxa"/>
            <w:vAlign w:val="center"/>
          </w:tcPr>
          <w:p w14:paraId="744892FF" w14:textId="388984A2" w:rsidR="00DC4994" w:rsidRPr="00A16663" w:rsidRDefault="00DC4994" w:rsidP="00DC4994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16 szt.</w:t>
            </w:r>
          </w:p>
        </w:tc>
      </w:tr>
    </w:tbl>
    <w:p w14:paraId="1BC2C019" w14:textId="77777777" w:rsidR="0010177C" w:rsidRPr="00A16663" w:rsidRDefault="0010177C" w:rsidP="009A1C42">
      <w:pPr>
        <w:pStyle w:val="Akapitzlist"/>
        <w:spacing w:line="276" w:lineRule="auto"/>
      </w:pPr>
    </w:p>
    <w:p w14:paraId="30AD70AE" w14:textId="6241B10D" w:rsidR="003B0420" w:rsidRPr="003B0420" w:rsidRDefault="003B0420">
      <w:pPr>
        <w:pStyle w:val="Akapitzlist"/>
        <w:numPr>
          <w:ilvl w:val="0"/>
          <w:numId w:val="4"/>
        </w:numPr>
        <w:spacing w:line="276" w:lineRule="auto"/>
        <w:ind w:right="0"/>
        <w:jc w:val="both"/>
        <w:rPr>
          <w:rFonts w:asciiTheme="majorHAnsi" w:hAnsiTheme="majorHAnsi" w:cstheme="majorHAnsi"/>
        </w:rPr>
      </w:pPr>
      <w:bookmarkStart w:id="2" w:name="_Hlk163041287"/>
      <w:r w:rsidRPr="003B0420">
        <w:rPr>
          <w:rFonts w:asciiTheme="majorHAnsi" w:hAnsiTheme="majorHAnsi" w:cstheme="majorHAnsi"/>
        </w:rPr>
        <w:t>Kody CPV</w:t>
      </w:r>
      <w:r>
        <w:rPr>
          <w:rFonts w:asciiTheme="majorHAnsi" w:hAnsiTheme="majorHAnsi" w:cstheme="majorHAnsi"/>
        </w:rPr>
        <w:t>:</w:t>
      </w:r>
    </w:p>
    <w:p w14:paraId="21A11C28" w14:textId="77777777" w:rsidR="00DF70F9" w:rsidRPr="00DF70F9" w:rsidRDefault="00DF70F9" w:rsidP="00DF70F9">
      <w:pPr>
        <w:pStyle w:val="Akapitzlist"/>
        <w:numPr>
          <w:ilvl w:val="0"/>
          <w:numId w:val="6"/>
        </w:numPr>
        <w:spacing w:after="160" w:line="276" w:lineRule="auto"/>
        <w:ind w:left="708" w:right="0"/>
      </w:pPr>
      <w:bookmarkStart w:id="3" w:name="_Toc105623553"/>
      <w:bookmarkEnd w:id="2"/>
      <w:r w:rsidRPr="00DF70F9">
        <w:t>35100000-5 Urządzenia awaryjne i zabezpieczające</w:t>
      </w:r>
    </w:p>
    <w:p w14:paraId="6F8C95C4" w14:textId="77777777" w:rsidR="00DC4994" w:rsidRPr="00DC4994" w:rsidRDefault="00DC4994" w:rsidP="00DF70F9">
      <w:pPr>
        <w:pStyle w:val="Akapitzlist"/>
        <w:numPr>
          <w:ilvl w:val="0"/>
          <w:numId w:val="6"/>
        </w:numPr>
        <w:spacing w:after="160" w:line="276" w:lineRule="auto"/>
        <w:ind w:left="708" w:right="0"/>
      </w:pPr>
      <w:r w:rsidRPr="00DC4994">
        <w:t>48822000-6: Serwery komputerowe</w:t>
      </w:r>
    </w:p>
    <w:p w14:paraId="2C0F87B5" w14:textId="76BA5B45" w:rsidR="00DC4994" w:rsidRDefault="00DC4994" w:rsidP="00DF70F9">
      <w:pPr>
        <w:pStyle w:val="Akapitzlist"/>
        <w:numPr>
          <w:ilvl w:val="0"/>
          <w:numId w:val="6"/>
        </w:numPr>
        <w:spacing w:after="160" w:line="276" w:lineRule="auto"/>
        <w:ind w:left="708" w:right="0"/>
      </w:pPr>
      <w:r w:rsidRPr="00DC4994">
        <w:t>48823000-3: Serwery</w:t>
      </w:r>
      <w:r>
        <w:t xml:space="preserve"> plików</w:t>
      </w:r>
    </w:p>
    <w:p w14:paraId="1E170442" w14:textId="0EE2C0EA" w:rsidR="00DF70F9" w:rsidRPr="00DF70F9" w:rsidRDefault="00DF70F9" w:rsidP="00DF70F9">
      <w:pPr>
        <w:pStyle w:val="Akapitzlist"/>
        <w:numPr>
          <w:ilvl w:val="0"/>
          <w:numId w:val="6"/>
        </w:numPr>
        <w:spacing w:after="160" w:line="276" w:lineRule="auto"/>
        <w:ind w:left="708" w:right="0"/>
      </w:pPr>
      <w:r w:rsidRPr="00DF70F9">
        <w:t>30216130-6: Czytniki kodu kreskowego</w:t>
      </w:r>
    </w:p>
    <w:p w14:paraId="31C77C1C" w14:textId="36E41D64" w:rsidR="00DF70F9" w:rsidRPr="00DF70F9" w:rsidRDefault="00DF70F9" w:rsidP="00DF70F9">
      <w:pPr>
        <w:pStyle w:val="Akapitzlist"/>
        <w:numPr>
          <w:ilvl w:val="0"/>
          <w:numId w:val="6"/>
        </w:numPr>
        <w:spacing w:after="160" w:line="276" w:lineRule="auto"/>
        <w:ind w:left="708" w:right="0"/>
      </w:pPr>
      <w:r w:rsidRPr="00DF70F9">
        <w:t>42962000-7: Urządzenia drukujące i graficzne</w:t>
      </w:r>
    </w:p>
    <w:p w14:paraId="37C610D8" w14:textId="1B8A1CE4" w:rsidR="00DF70F9" w:rsidRPr="00DF70F9" w:rsidRDefault="00DF70F9" w:rsidP="00DF70F9">
      <w:pPr>
        <w:pStyle w:val="Akapitzlist"/>
        <w:numPr>
          <w:ilvl w:val="0"/>
          <w:numId w:val="6"/>
        </w:numPr>
        <w:spacing w:after="160" w:line="276" w:lineRule="auto"/>
        <w:ind w:left="708" w:right="0"/>
      </w:pPr>
      <w:r w:rsidRPr="00DF70F9">
        <w:t>30216110-0: Skanery komputerowe</w:t>
      </w:r>
    </w:p>
    <w:p w14:paraId="69ADC9D3" w14:textId="7C018061" w:rsidR="00DF70F9" w:rsidRPr="00DF70F9" w:rsidRDefault="00DF70F9" w:rsidP="00DF70F9">
      <w:pPr>
        <w:pStyle w:val="Akapitzlist"/>
        <w:numPr>
          <w:ilvl w:val="0"/>
          <w:numId w:val="6"/>
        </w:numPr>
        <w:spacing w:after="160" w:line="276" w:lineRule="auto"/>
        <w:ind w:left="708" w:right="0"/>
      </w:pPr>
      <w:r w:rsidRPr="00DF70F9">
        <w:t>30213000-5: Komputery osobiste</w:t>
      </w:r>
    </w:p>
    <w:p w14:paraId="7251B8DA" w14:textId="77777777" w:rsidR="00C4625B" w:rsidRDefault="00C4625B">
      <w:pPr>
        <w:pStyle w:val="Akapitzlist"/>
        <w:numPr>
          <w:ilvl w:val="0"/>
          <w:numId w:val="4"/>
        </w:numPr>
        <w:spacing w:line="276" w:lineRule="auto"/>
        <w:ind w:right="0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Zamawiający dopuszcza rozwiązania równoważne.</w:t>
      </w:r>
    </w:p>
    <w:p w14:paraId="6BAE0C2F" w14:textId="5684492E" w:rsidR="00C4625B" w:rsidRPr="00C4625B" w:rsidRDefault="00C4625B">
      <w:pPr>
        <w:pStyle w:val="Akapitzlist"/>
        <w:numPr>
          <w:ilvl w:val="0"/>
          <w:numId w:val="4"/>
        </w:numPr>
        <w:spacing w:line="276" w:lineRule="auto"/>
        <w:ind w:right="0"/>
        <w:rPr>
          <w:rFonts w:asciiTheme="majorHAnsi" w:hAnsiTheme="majorHAnsi" w:cstheme="majorHAnsi"/>
        </w:rPr>
      </w:pPr>
      <w:r w:rsidRPr="00C4625B">
        <w:rPr>
          <w:rFonts w:asciiTheme="majorHAnsi" w:hAnsiTheme="majorHAnsi" w:cstheme="majorHAnsi"/>
        </w:rPr>
        <w:t>Ogóln</w:t>
      </w:r>
      <w:r>
        <w:rPr>
          <w:rFonts w:asciiTheme="majorHAnsi" w:hAnsiTheme="majorHAnsi" w:cstheme="majorHAnsi"/>
        </w:rPr>
        <w:t>e</w:t>
      </w:r>
      <w:r w:rsidRPr="00C4625B">
        <w:rPr>
          <w:rFonts w:asciiTheme="majorHAnsi" w:hAnsiTheme="majorHAnsi" w:cstheme="majorHAnsi"/>
        </w:rPr>
        <w:t xml:space="preserve"> zasad</w:t>
      </w:r>
      <w:r>
        <w:rPr>
          <w:rFonts w:asciiTheme="majorHAnsi" w:hAnsiTheme="majorHAnsi" w:cstheme="majorHAnsi"/>
        </w:rPr>
        <w:t>y</w:t>
      </w:r>
      <w:r w:rsidRPr="00C4625B">
        <w:rPr>
          <w:rFonts w:asciiTheme="majorHAnsi" w:hAnsiTheme="majorHAnsi" w:cstheme="majorHAnsi"/>
        </w:rPr>
        <w:t xml:space="preserve"> równoważności rozwiązań</w:t>
      </w:r>
      <w:bookmarkEnd w:id="3"/>
      <w:r>
        <w:rPr>
          <w:rFonts w:asciiTheme="majorHAnsi" w:hAnsiTheme="majorHAnsi" w:cstheme="majorHAnsi"/>
        </w:rPr>
        <w:t>:</w:t>
      </w:r>
    </w:p>
    <w:p w14:paraId="0F165440" w14:textId="75FDB54C" w:rsidR="00C4625B" w:rsidRPr="00C4625B" w:rsidRDefault="00C4625B">
      <w:pPr>
        <w:pStyle w:val="Akapitzlist"/>
        <w:numPr>
          <w:ilvl w:val="1"/>
          <w:numId w:val="4"/>
        </w:numPr>
        <w:spacing w:line="276" w:lineRule="auto"/>
        <w:ind w:right="0"/>
        <w:rPr>
          <w:rFonts w:asciiTheme="majorHAnsi" w:hAnsiTheme="majorHAnsi" w:cstheme="majorHAnsi"/>
        </w:rPr>
      </w:pPr>
      <w:r w:rsidRPr="00C4625B">
        <w:rPr>
          <w:rFonts w:asciiTheme="majorHAnsi" w:hAnsiTheme="majorHAnsi" w:cstheme="majorHAnsi"/>
        </w:rPr>
        <w:t>Za równoważne do wyspecyfikowanego rozwiązania Zamawiający uzna rozwiązanie o</w:t>
      </w:r>
      <w:r w:rsidR="000C0613">
        <w:rPr>
          <w:rFonts w:asciiTheme="majorHAnsi" w:hAnsiTheme="majorHAnsi" w:cstheme="majorHAnsi"/>
        </w:rPr>
        <w:t> </w:t>
      </w:r>
      <w:r w:rsidRPr="00C4625B">
        <w:rPr>
          <w:rFonts w:asciiTheme="majorHAnsi" w:hAnsiTheme="majorHAnsi" w:cstheme="majorHAnsi"/>
        </w:rPr>
        <w:t>tym samym przeznaczeniu, cechach technicznych, jakościowych i funkcjonalnych odpowiadających cechom technicznym, jakościowym i funkcjonalnym wskazanych w</w:t>
      </w:r>
      <w:r w:rsidR="000C0613">
        <w:rPr>
          <w:rFonts w:asciiTheme="majorHAnsi" w:hAnsiTheme="majorHAnsi" w:cstheme="majorHAnsi"/>
        </w:rPr>
        <w:t> </w:t>
      </w:r>
      <w:r w:rsidRPr="00C4625B">
        <w:rPr>
          <w:rFonts w:asciiTheme="majorHAnsi" w:hAnsiTheme="majorHAnsi" w:cstheme="majorHAnsi"/>
        </w:rPr>
        <w:t xml:space="preserve">opisie przedmiotu zamówienia, lub lepszych, oznaczonych innym znakiem towarowym, patentem lub pochodzeniem. </w:t>
      </w:r>
    </w:p>
    <w:p w14:paraId="66AAD851" w14:textId="77777777" w:rsidR="00C4625B" w:rsidRPr="00C4625B" w:rsidRDefault="00C4625B">
      <w:pPr>
        <w:pStyle w:val="Akapitzlist"/>
        <w:numPr>
          <w:ilvl w:val="1"/>
          <w:numId w:val="4"/>
        </w:numPr>
        <w:spacing w:line="276" w:lineRule="auto"/>
        <w:ind w:right="0"/>
        <w:rPr>
          <w:rFonts w:asciiTheme="majorHAnsi" w:hAnsiTheme="majorHAnsi" w:cstheme="majorHAnsi"/>
        </w:rPr>
      </w:pPr>
      <w:r w:rsidRPr="00C4625B">
        <w:rPr>
          <w:rFonts w:asciiTheme="majorHAnsi" w:hAnsiTheme="majorHAnsi" w:cstheme="majorHAnsi"/>
        </w:rPr>
        <w:t xml:space="preserve">Rozwiązanie równoważne musi pozwalać na zrealizowanie zakładanego przez Zamawiającego celu poprzez parametry wydajnościowe i funkcjonalne, mające wpływ na skuteczność działania, takie same lub lepsze od wskazanych wymagań minimalnych. </w:t>
      </w:r>
    </w:p>
    <w:p w14:paraId="433976B0" w14:textId="77777777" w:rsidR="00C4625B" w:rsidRPr="00C4625B" w:rsidRDefault="00C4625B">
      <w:pPr>
        <w:pStyle w:val="Akapitzlist"/>
        <w:numPr>
          <w:ilvl w:val="1"/>
          <w:numId w:val="4"/>
        </w:numPr>
        <w:spacing w:line="276" w:lineRule="auto"/>
        <w:ind w:right="0"/>
        <w:rPr>
          <w:rFonts w:asciiTheme="majorHAnsi" w:hAnsiTheme="majorHAnsi" w:cstheme="majorHAnsi"/>
        </w:rPr>
      </w:pPr>
      <w:r w:rsidRPr="00C4625B">
        <w:rPr>
          <w:rFonts w:asciiTheme="majorHAnsi" w:hAnsiTheme="majorHAnsi" w:cstheme="majorHAnsi"/>
        </w:rPr>
        <w:t xml:space="preserve">Użycie w opisie przedmiotu zamówienia nazw rozwiązań, materiałów i urządzeń służy ustaleniu minimalnego standardu wykonania i określenia właściwości i wymogów technicznych założonych w dokumentacji technicznej dla projektowanych rozwiązań. </w:t>
      </w:r>
    </w:p>
    <w:p w14:paraId="0E8B20EC" w14:textId="77777777" w:rsidR="00C4625B" w:rsidRPr="00C4625B" w:rsidRDefault="00C4625B">
      <w:pPr>
        <w:pStyle w:val="Akapitzlist"/>
        <w:numPr>
          <w:ilvl w:val="1"/>
          <w:numId w:val="4"/>
        </w:numPr>
        <w:spacing w:line="276" w:lineRule="auto"/>
        <w:ind w:right="0"/>
        <w:rPr>
          <w:rFonts w:asciiTheme="majorHAnsi" w:hAnsiTheme="majorHAnsi" w:cstheme="majorHAnsi"/>
        </w:rPr>
      </w:pPr>
      <w:r w:rsidRPr="00C4625B">
        <w:rPr>
          <w:rFonts w:asciiTheme="majorHAnsi" w:hAnsiTheme="majorHAnsi" w:cstheme="majorHAnsi"/>
        </w:rPr>
        <w:lastRenderedPageBreak/>
        <w:t xml:space="preserve">Wykonawca zobligowany jest do wykazania, że oferowane rozwiązania równoważne spełnią zakładane wymagania minimalne. </w:t>
      </w:r>
    </w:p>
    <w:p w14:paraId="0A7AAF31" w14:textId="77777777" w:rsidR="00C4625B" w:rsidRPr="00C4625B" w:rsidRDefault="00C4625B">
      <w:pPr>
        <w:pStyle w:val="Akapitzlist"/>
        <w:numPr>
          <w:ilvl w:val="1"/>
          <w:numId w:val="4"/>
        </w:numPr>
        <w:spacing w:line="276" w:lineRule="auto"/>
        <w:ind w:right="0"/>
        <w:rPr>
          <w:rFonts w:asciiTheme="majorHAnsi" w:hAnsiTheme="majorHAnsi" w:cstheme="majorHAnsi"/>
        </w:rPr>
      </w:pPr>
      <w:r w:rsidRPr="00C4625B">
        <w:rPr>
          <w:rFonts w:asciiTheme="majorHAnsi" w:hAnsiTheme="majorHAnsi" w:cstheme="majorHAnsi"/>
        </w:rPr>
        <w:t>Brak określenia „minimum” oznacza wymaganie na poziomie minimalnym, a Wykonawca może zaoferować rozwiązanie o lepszych parametrach.</w:t>
      </w:r>
    </w:p>
    <w:p w14:paraId="1F9F99C8" w14:textId="77777777" w:rsidR="00C4625B" w:rsidRPr="00C4625B" w:rsidRDefault="00C4625B">
      <w:pPr>
        <w:pStyle w:val="Akapitzlist"/>
        <w:numPr>
          <w:ilvl w:val="1"/>
          <w:numId w:val="4"/>
        </w:numPr>
        <w:spacing w:line="276" w:lineRule="auto"/>
        <w:ind w:right="0"/>
        <w:rPr>
          <w:rFonts w:asciiTheme="majorHAnsi" w:hAnsiTheme="majorHAnsi" w:cstheme="majorHAnsi"/>
        </w:rPr>
      </w:pPr>
      <w:r w:rsidRPr="00C4625B">
        <w:rPr>
          <w:rFonts w:asciiTheme="majorHAnsi" w:hAnsiTheme="majorHAnsi" w:cstheme="majorHAnsi"/>
        </w:rPr>
        <w:t xml:space="preserve">W celu zachowania zasad neutralności technologicznej i konkurencyjności dopuszcza się rozwiązania równoważne do wyspecyfikowanych, przy czym za rozwiązanie równoważne uważa się takie rozwiązanie, które pod względem technologii, wydajności i funkcjonalności nie odbiega lub jest lepsze od technologii funkcjonalności i wydajności wyszczególnionych w rozwiązaniu wyspecyfikowanym. </w:t>
      </w:r>
    </w:p>
    <w:p w14:paraId="48DB6339" w14:textId="77777777" w:rsidR="00C4625B" w:rsidRPr="00C4625B" w:rsidRDefault="00C4625B">
      <w:pPr>
        <w:pStyle w:val="Akapitzlist"/>
        <w:numPr>
          <w:ilvl w:val="1"/>
          <w:numId w:val="4"/>
        </w:numPr>
        <w:spacing w:line="276" w:lineRule="auto"/>
        <w:ind w:right="0"/>
        <w:rPr>
          <w:rFonts w:asciiTheme="majorHAnsi" w:hAnsiTheme="majorHAnsi" w:cstheme="majorHAnsi"/>
        </w:rPr>
      </w:pPr>
      <w:r w:rsidRPr="00C4625B">
        <w:rPr>
          <w:rFonts w:asciiTheme="majorHAnsi" w:hAnsiTheme="majorHAnsi" w:cstheme="majorHAnsi"/>
        </w:rPr>
        <w:t xml:space="preserve">Nie podlegają porównaniu cechy rozwiązania właściwe wyłącznie dla rozwiązania wyspecyfikowanego, takie jak: zastrzeżone patenty, własnościowe rozwiązania technologiczne, własnościowe protokoły itp., a jedynie te, które stanowią o istocie całości zakładanych rozwiązań technologicznych i posiadają odniesienie w rozwiązaniu równoważnym. W związku z tym, Wykonawca może zaproponować rozwiązania, które realizują takie same funkcjonalności wyspecyfikowane przez Zamawiającego w inny, niż podany sposób. </w:t>
      </w:r>
    </w:p>
    <w:p w14:paraId="237A6C2F" w14:textId="7A5E6E6B" w:rsidR="00C4625B" w:rsidRPr="00C4625B" w:rsidRDefault="00C4625B">
      <w:pPr>
        <w:pStyle w:val="Akapitzlist"/>
        <w:numPr>
          <w:ilvl w:val="1"/>
          <w:numId w:val="4"/>
        </w:numPr>
        <w:spacing w:line="276" w:lineRule="auto"/>
        <w:ind w:right="0"/>
        <w:rPr>
          <w:rFonts w:asciiTheme="majorHAnsi" w:hAnsiTheme="majorHAnsi" w:cstheme="majorHAnsi"/>
        </w:rPr>
      </w:pPr>
      <w:r w:rsidRPr="00C4625B">
        <w:rPr>
          <w:rFonts w:asciiTheme="majorHAnsi" w:hAnsiTheme="majorHAnsi" w:cstheme="majorHAnsi"/>
        </w:rPr>
        <w:t xml:space="preserve">Przez bardzo zbliżoną (podobną) wartość użytkową rozumie się podobne, z dopuszczeniem nieznacznych różnic niewpływających w żadnym stopniu na całokształt systemu, zachowanie oraz realizowanie podobnych funkcjonalności w danych warunkach, dla których to warunków rozwiązania te są dedykowane. Rozwiązanie równoważne musi zawierać dokumentację potwierdzającą, że spełnia wymagania funkcjonalne Zamawiającego, w tym wyniki porównań, testów czy możliwości oferowanych przez to rozwiązanie w odniesieniu do rozwiązania wyspecyfikowanego. </w:t>
      </w:r>
    </w:p>
    <w:p w14:paraId="2A94FED3" w14:textId="45DBACBB" w:rsidR="00C4625B" w:rsidRPr="00C4625B" w:rsidRDefault="00C4625B">
      <w:pPr>
        <w:pStyle w:val="Akapitzlist"/>
        <w:numPr>
          <w:ilvl w:val="1"/>
          <w:numId w:val="4"/>
        </w:numPr>
        <w:spacing w:line="276" w:lineRule="auto"/>
        <w:ind w:right="0"/>
        <w:rPr>
          <w:rFonts w:asciiTheme="majorHAnsi" w:hAnsiTheme="majorHAnsi" w:cstheme="majorHAnsi"/>
        </w:rPr>
      </w:pPr>
      <w:r w:rsidRPr="00C4625B">
        <w:rPr>
          <w:rFonts w:asciiTheme="majorHAnsi" w:hAnsiTheme="majorHAnsi" w:cstheme="majorHAnsi"/>
        </w:rPr>
        <w:t>Dodatkowo, wszędzie tam, gdzie zostało wskazane pochodzenie (marka, znak towarowy, producent, dostawca itp.) materiałów lub normy, aprobaty, specyfikacje i systemy, o których mowa w ustawie Prawo Zamówień Publicznych (zwana dalej ustawą), Zamawiający dopuszcza oferowanie sprzętu lub rozwiązań równoważnych pod warunkiem, że zapewnią uzyskanie parametrów technicznych takich samych lub lepszych niż wymagane przez Zamawiającego w dokumentacji przetargowej. Zamawiający dopuszcza oferowanie materiałów lub urządzeń równoważnych. Materiały lub urządzenia pochodzące od konkretnych producentów określają minimalne parametry jakościowe i cechy użytkowe, a także jakościowe (m.in.: wymiary, skład, zastosowany materiał, kolor, odcień, przeznaczenie materiałów i</w:t>
      </w:r>
      <w:r w:rsidR="000C0613">
        <w:rPr>
          <w:rFonts w:asciiTheme="majorHAnsi" w:hAnsiTheme="majorHAnsi" w:cstheme="majorHAnsi"/>
        </w:rPr>
        <w:t> </w:t>
      </w:r>
      <w:r w:rsidRPr="00C4625B">
        <w:rPr>
          <w:rFonts w:asciiTheme="majorHAnsi" w:hAnsiTheme="majorHAnsi" w:cstheme="majorHAnsi"/>
        </w:rPr>
        <w:t xml:space="preserve">urządzeń, estetyka itp.) jakim muszą odpowiadać materiały lub urządzenia oferowane przez Wykonawcę, aby zostały spełnione wymagania stawiane przez Zamawiającego. Operowanie przykładowymi nazwami producenta ma jedynie na celu doprecyzowanie poziomu oczekiwań Zamawiającego w stosunku do określonego rozwiązania. Posługiwanie się nazwami producentów / produktów ma wyłącznie charakter przykładowy. Zamawiający, wskazując oznaczenie konkretnego producenta (dostawcy), konkretny produkt lub materiały przy opisie przedmiotu zamówienia, dopuszcza jednocześnie produkty równoważne o parametrach jakościowych i cechach użytkowych co najmniej na poziomie parametrów wskazanego produktu, uznając tym samym każdy produkt o wskazanych lub lepszych parametrach. Zamawiający opisując przedmiot zamówienia przy </w:t>
      </w:r>
      <w:r w:rsidRPr="00C4625B">
        <w:rPr>
          <w:rFonts w:asciiTheme="majorHAnsi" w:hAnsiTheme="majorHAnsi" w:cstheme="majorHAnsi"/>
        </w:rPr>
        <w:lastRenderedPageBreak/>
        <w:t>pomocy określonych norm, aprobat czy specyfikacji technicznych i systemów odniesienia dopuszcza rozwiązania równoważne opisywanym. Wykonawca, który powołuje się na rozwiązania równoważne opisywanym przez Zamawiającego, jest obowiązany wykazać, że oferowane przez niego dostawy spełniają wymagania określone przez Zamawiającego. W takiej sytuacji Zamawiający wymaga złożenia stosownych dokumentów uwiarygodniających te rozwiązania</w:t>
      </w:r>
      <w:r w:rsidR="00DF70F9">
        <w:rPr>
          <w:rFonts w:asciiTheme="majorHAnsi" w:hAnsiTheme="majorHAnsi" w:cstheme="majorHAnsi"/>
        </w:rPr>
        <w:t xml:space="preserve"> w ofercie</w:t>
      </w:r>
      <w:r w:rsidRPr="00C4625B">
        <w:rPr>
          <w:rFonts w:asciiTheme="majorHAnsi" w:hAnsiTheme="majorHAnsi" w:cstheme="majorHAnsi"/>
        </w:rPr>
        <w:t>.</w:t>
      </w:r>
    </w:p>
    <w:p w14:paraId="3781EB0C" w14:textId="77777777" w:rsidR="00C4625B" w:rsidRDefault="00C4625B" w:rsidP="009A1C42">
      <w:pPr>
        <w:spacing w:after="160" w:line="276" w:lineRule="auto"/>
        <w:ind w:right="0"/>
      </w:pPr>
    </w:p>
    <w:p w14:paraId="692C22B4" w14:textId="77777777" w:rsidR="0069274E" w:rsidRDefault="0069274E" w:rsidP="009A1C42">
      <w:pPr>
        <w:spacing w:line="276" w:lineRule="auto"/>
      </w:pPr>
    </w:p>
    <w:p w14:paraId="37AB26F8" w14:textId="77777777" w:rsidR="000B393D" w:rsidRDefault="000B393D" w:rsidP="009A1C42">
      <w:pPr>
        <w:spacing w:after="240" w:line="276" w:lineRule="auto"/>
        <w:ind w:left="0" w:right="0"/>
      </w:pPr>
      <w:r>
        <w:br w:type="page"/>
      </w:r>
    </w:p>
    <w:p w14:paraId="24C39FE1" w14:textId="77777777" w:rsidR="00396A92" w:rsidRPr="00396A92" w:rsidRDefault="00396A92" w:rsidP="00396A92"/>
    <w:p w14:paraId="1776478C" w14:textId="77777777" w:rsidR="008C09FC" w:rsidRPr="00940B65" w:rsidRDefault="008C09FC" w:rsidP="00817D3D">
      <w:pPr>
        <w:pStyle w:val="Nagwek1"/>
        <w:numPr>
          <w:ilvl w:val="0"/>
          <w:numId w:val="2"/>
        </w:numPr>
        <w:spacing w:before="240" w:after="240" w:line="276" w:lineRule="auto"/>
        <w:ind w:left="788" w:right="74" w:hanging="357"/>
      </w:pPr>
      <w:bookmarkStart w:id="4" w:name="_Toc176017703"/>
      <w:bookmarkStart w:id="5" w:name="_Toc219973105"/>
      <w:r w:rsidRPr="00940B65">
        <w:t>Wymagania ogólne w zakresie dostawy sprzętu i oprogramowania.</w:t>
      </w:r>
      <w:bookmarkEnd w:id="4"/>
      <w:bookmarkEnd w:id="5"/>
    </w:p>
    <w:p w14:paraId="2FA391FD" w14:textId="77777777" w:rsidR="008C09FC" w:rsidRPr="00940B65" w:rsidRDefault="008C09FC">
      <w:pPr>
        <w:pStyle w:val="Akapitzlist"/>
        <w:numPr>
          <w:ilvl w:val="0"/>
          <w:numId w:val="101"/>
        </w:numPr>
        <w:spacing w:after="160" w:line="276" w:lineRule="auto"/>
        <w:ind w:right="0"/>
        <w:jc w:val="both"/>
      </w:pPr>
      <w:r w:rsidRPr="00940B65">
        <w:t xml:space="preserve">Dostarczony sprzęt i oprogramowanie muszą być wolne od wad prawnych i fizycznych oraz nienoszący oznak użytkowania. </w:t>
      </w:r>
    </w:p>
    <w:p w14:paraId="31245F5E" w14:textId="77777777" w:rsidR="008C09FC" w:rsidRPr="00940B65" w:rsidRDefault="008C09FC">
      <w:pPr>
        <w:pStyle w:val="Akapitzlist"/>
        <w:numPr>
          <w:ilvl w:val="0"/>
          <w:numId w:val="101"/>
        </w:numPr>
        <w:spacing w:after="160" w:line="276" w:lineRule="auto"/>
        <w:ind w:right="0"/>
        <w:jc w:val="both"/>
      </w:pPr>
      <w:r w:rsidRPr="00940B65">
        <w:t>Dostarczony sprzęt i oprogramowanie muszą być fabrycznie nowe (tzn. wyprodukowane nie wcześniej, niż na 9 miesięcy przed ich dostarczeniem), muszą pochodzić z oficjalnego kanału sprzedaży producenta na rynek polski, pochodzić z seryjnej produkcji z uwzględnieniem opcji konfiguracyjnych przewidzianych przez producenta dla oferowanego modelu sprzętu i</w:t>
      </w:r>
      <w:r>
        <w:t> </w:t>
      </w:r>
      <w:r w:rsidRPr="00940B65">
        <w:t xml:space="preserve">oprogramowania. </w:t>
      </w:r>
    </w:p>
    <w:p w14:paraId="5B6B656D" w14:textId="77777777" w:rsidR="008C09FC" w:rsidRPr="00940B65" w:rsidRDefault="008C09FC">
      <w:pPr>
        <w:pStyle w:val="Akapitzlist"/>
        <w:numPr>
          <w:ilvl w:val="0"/>
          <w:numId w:val="101"/>
        </w:numPr>
        <w:spacing w:after="160" w:line="276" w:lineRule="auto"/>
        <w:ind w:right="0"/>
        <w:jc w:val="both"/>
      </w:pPr>
      <w:r w:rsidRPr="00940B65">
        <w:t>Niedopuszczalne są produkty prototypowe, nie dopuszcza się urządzeń długotrwale magazynowanych oraz pochodzących z programów wyprzedażowych producenta. Urządzenia nie mogą znajdować się na liście „end-of-sale”, „end-of-</w:t>
      </w:r>
      <w:proofErr w:type="spellStart"/>
      <w:r w:rsidRPr="00940B65">
        <w:t>support</w:t>
      </w:r>
      <w:proofErr w:type="spellEnd"/>
      <w:r w:rsidRPr="00940B65">
        <w:t>”, „end-of-life” producenta.</w:t>
      </w:r>
    </w:p>
    <w:p w14:paraId="421EDCFD" w14:textId="77777777" w:rsidR="008C09FC" w:rsidRPr="00940B65" w:rsidRDefault="008C09FC">
      <w:pPr>
        <w:pStyle w:val="Akapitzlist"/>
        <w:numPr>
          <w:ilvl w:val="0"/>
          <w:numId w:val="101"/>
        </w:numPr>
        <w:spacing w:after="160" w:line="276" w:lineRule="auto"/>
        <w:ind w:right="0"/>
        <w:jc w:val="both"/>
      </w:pPr>
      <w:r w:rsidRPr="00940B65">
        <w:t xml:space="preserve">Wymagana ilość i rozmieszczenie (na zewnątrz obudowy) jakichkolwiek portów nie może być osiągnięta w wyniku stosowania konwerterów, przejściówek, itp., niedopuszczalne jest zastosowanie jakichkolwiek zewnętrznych przejściówek czy konwerterów. </w:t>
      </w:r>
    </w:p>
    <w:p w14:paraId="3510C04F" w14:textId="77777777" w:rsidR="008C09FC" w:rsidRPr="00940B65" w:rsidRDefault="008C09FC">
      <w:pPr>
        <w:pStyle w:val="Akapitzlist"/>
        <w:numPr>
          <w:ilvl w:val="0"/>
          <w:numId w:val="101"/>
        </w:numPr>
        <w:spacing w:after="160" w:line="276" w:lineRule="auto"/>
        <w:ind w:right="0"/>
        <w:jc w:val="both"/>
      </w:pPr>
      <w:r w:rsidRPr="00940B65">
        <w:t xml:space="preserve">Wszystkie urządzenia będą zasilane bezpośrednio z sieci 230V. </w:t>
      </w:r>
    </w:p>
    <w:p w14:paraId="5EAE6DD7" w14:textId="77777777" w:rsidR="008C09FC" w:rsidRPr="00940B65" w:rsidRDefault="008C09FC">
      <w:pPr>
        <w:pStyle w:val="Akapitzlist"/>
        <w:numPr>
          <w:ilvl w:val="0"/>
          <w:numId w:val="101"/>
        </w:numPr>
        <w:spacing w:after="160" w:line="276" w:lineRule="auto"/>
        <w:ind w:right="0"/>
        <w:jc w:val="both"/>
      </w:pPr>
      <w:r w:rsidRPr="00940B65">
        <w:t xml:space="preserve">Wykonawca zapewni dostawę do </w:t>
      </w:r>
      <w:r>
        <w:t xml:space="preserve">każdej </w:t>
      </w:r>
      <w:r w:rsidRPr="00940B65">
        <w:t xml:space="preserve">wskazanej </w:t>
      </w:r>
      <w:r>
        <w:t xml:space="preserve">przez Zamawiającego </w:t>
      </w:r>
      <w:r w:rsidRPr="00940B65">
        <w:t>lokalizacji</w:t>
      </w:r>
      <w:r>
        <w:t xml:space="preserve">. </w:t>
      </w:r>
      <w:r w:rsidRPr="00940B65">
        <w:t xml:space="preserve"> </w:t>
      </w:r>
    </w:p>
    <w:p w14:paraId="64B8B475" w14:textId="77777777" w:rsidR="008C09FC" w:rsidRPr="00940B65" w:rsidRDefault="008C09FC">
      <w:pPr>
        <w:pStyle w:val="Akapitzlist"/>
        <w:numPr>
          <w:ilvl w:val="0"/>
          <w:numId w:val="101"/>
        </w:numPr>
        <w:spacing w:after="160" w:line="276" w:lineRule="auto"/>
        <w:ind w:right="0"/>
        <w:jc w:val="both"/>
      </w:pPr>
      <w:r w:rsidRPr="00940B65">
        <w:t>Wykonawca jest odpowiedzialny za skonfigurowanie połączeń fizycznych, logicznych, podłączenie i skonfigurowanie urządzeń do działania, pozwalające na rozpoczęcie pracy oraz dostarczenie odpowiedniej ilości kabli zasilających, połączeniowych w celu przygotowania zamawianego sprzętu do działania.</w:t>
      </w:r>
    </w:p>
    <w:p w14:paraId="1CEFE72A" w14:textId="77777777" w:rsidR="008C09FC" w:rsidRPr="00940B65" w:rsidRDefault="008C09FC">
      <w:pPr>
        <w:pStyle w:val="Akapitzlist"/>
        <w:numPr>
          <w:ilvl w:val="0"/>
          <w:numId w:val="101"/>
        </w:numPr>
        <w:spacing w:after="160" w:line="276" w:lineRule="auto"/>
        <w:ind w:right="0"/>
        <w:jc w:val="both"/>
      </w:pPr>
      <w:r w:rsidRPr="00940B65">
        <w:t>Wykonawca zobowiązany jest do skonfigurowania zamawianego sprzętu w uzgodnieniu z Zamawiającym.</w:t>
      </w:r>
    </w:p>
    <w:p w14:paraId="3A83F6FF" w14:textId="77777777" w:rsidR="008C09FC" w:rsidRDefault="008C09FC">
      <w:pPr>
        <w:pStyle w:val="Akapitzlist"/>
        <w:numPr>
          <w:ilvl w:val="0"/>
          <w:numId w:val="101"/>
        </w:numPr>
        <w:spacing w:after="160" w:line="276" w:lineRule="auto"/>
        <w:ind w:right="0"/>
        <w:jc w:val="both"/>
      </w:pPr>
      <w:r w:rsidRPr="00940B65">
        <w:t>Prace instalacyjne będzie można realizować wyłącznie w terminach uzgodnionych z Zamawiającym.</w:t>
      </w:r>
    </w:p>
    <w:p w14:paraId="73A76C13" w14:textId="45ADCF8D" w:rsidR="008C09FC" w:rsidRDefault="008C09FC">
      <w:pPr>
        <w:pStyle w:val="Akapitzlist"/>
        <w:numPr>
          <w:ilvl w:val="0"/>
          <w:numId w:val="101"/>
        </w:numPr>
        <w:spacing w:after="160" w:line="276" w:lineRule="auto"/>
        <w:ind w:right="0"/>
        <w:jc w:val="both"/>
      </w:pPr>
      <w:r w:rsidRPr="0042505D">
        <w:t>W ramach prac konfiguracyjnych</w:t>
      </w:r>
      <w:r>
        <w:t xml:space="preserve"> </w:t>
      </w:r>
      <w:r w:rsidRPr="0042505D">
        <w:t xml:space="preserve">wymaga: zaprojektowania schematu logicznego LAN dla dostarczanej infrastruktury wraz z uwzględnieniem istniejącej infrastruktury; opracowania założeń optymalizacji ruchu i zapewnienia bezpieczeństwa implementacji i separacji sieci; instalacji </w:t>
      </w:r>
      <w:r w:rsidR="00024065">
        <w:t xml:space="preserve">szafy RACK i </w:t>
      </w:r>
      <w:r w:rsidRPr="0042505D">
        <w:t xml:space="preserve">urządzeń w szafie RACK; podłączenia urządzeń kablami zasilającymi do gniazd </w:t>
      </w:r>
      <w:r>
        <w:t>UPS</w:t>
      </w:r>
      <w:r w:rsidRPr="0042505D">
        <w:t>, wykonania aktualizacji oprogramowania i</w:t>
      </w:r>
      <w:r>
        <w:t> </w:t>
      </w:r>
      <w:proofErr w:type="spellStart"/>
      <w:r w:rsidRPr="0042505D">
        <w:t>firmware’ów</w:t>
      </w:r>
      <w:proofErr w:type="spellEnd"/>
      <w:r w:rsidRPr="0042505D">
        <w:t xml:space="preserve"> na urządzeniach; skonfigurowania połączeń sieciowych na urządzeniach zgodnie z</w:t>
      </w:r>
      <w:r>
        <w:t> </w:t>
      </w:r>
      <w:r w:rsidRPr="0042505D">
        <w:t>wcześniej zaprojektowanym schematem logicznym</w:t>
      </w:r>
      <w:r>
        <w:t xml:space="preserve">; </w:t>
      </w:r>
      <w:r w:rsidRPr="0042505D">
        <w:t>wykonanie testów akceptacyjnych polegających na weryfikacji poprawności pracy dostarczonych urządzeń; opracowanie i</w:t>
      </w:r>
      <w:r>
        <w:t> </w:t>
      </w:r>
      <w:r w:rsidRPr="0042505D">
        <w:t>przekazanie Zamawiającemu dokumentacji powykonawczej zainstalowanych urządzeń oraz wykonanych prac instalacyjno-konfiguracyjnych.</w:t>
      </w:r>
    </w:p>
    <w:p w14:paraId="78EA1421" w14:textId="77777777" w:rsidR="008C09FC" w:rsidRPr="00940B65" w:rsidRDefault="008C09FC">
      <w:pPr>
        <w:pStyle w:val="Akapitzlist"/>
        <w:numPr>
          <w:ilvl w:val="0"/>
          <w:numId w:val="101"/>
        </w:numPr>
        <w:spacing w:after="160" w:line="276" w:lineRule="auto"/>
        <w:ind w:right="0"/>
        <w:jc w:val="both"/>
      </w:pPr>
      <w:r w:rsidRPr="00940B65">
        <w:t>Wykonawca będzie zobowiązany do złożenia dokumentacji powykonawczej, zawierającej w szczególności wszystkie dane dostępu do urządzeń i oprogramowania, które będą wykorzystywane podczas instalacji i konfiguracji sprzętu i oprogramowania.</w:t>
      </w:r>
    </w:p>
    <w:p w14:paraId="47132050" w14:textId="77777777" w:rsidR="008C09FC" w:rsidRDefault="008C09FC">
      <w:pPr>
        <w:pStyle w:val="Akapitzlist"/>
        <w:numPr>
          <w:ilvl w:val="0"/>
          <w:numId w:val="101"/>
        </w:numPr>
        <w:spacing w:after="160" w:line="276" w:lineRule="auto"/>
        <w:ind w:right="0"/>
        <w:jc w:val="both"/>
      </w:pPr>
      <w:r w:rsidRPr="00940B65">
        <w:t xml:space="preserve">Dla dostaw sprzętu informatycznego z oprogramowaniem Zamawiający wymaga fabrycznie nowego oprogramowania (nieużywanego nigdy wcześniej), w wersji z certyfikatem autentyczności dla każdej licencji, o ile producent oferowanego oprogramowania stosuje certyfikaty autentyczności. Wykonawca zobowiązany jest do dostarczenia fabrycznie nowego oprogramowania (w tym systemu operacyjnego) nieużywanego oraz nigdy wcześniej nieaktywowanego na innym urządzeniu oraz pochodzącego z legalnego źródła sprzedaży. W </w:t>
      </w:r>
      <w:r w:rsidRPr="00940B65">
        <w:lastRenderedPageBreak/>
        <w:t>przypadku oprogramowania naklejka hologramowa winna być zabezpieczona przed możliwością odczytania klucza za pomocą zabezpieczeń stosowanych przez producenta, o ile producent oferowanego oprogramowania stosuje takie zabezpieczenia. Zamawiający zastrzega możliwość weryfikacji dostarczonego oprogramowania na etapie oceny ofert jak i na etapie dostawy pod kątem legalności oprogramowania bezpośrednio u producenta oprogramowania. Zamawiający zastrzega możliwość żądania od Wykonawcy na etapie dostawy przedstawienia dokumentów dotyczących zakupu oprogramowania (faktury, rachunki) w autoryzowanym kanale dystrybucyjnym producenta oprogramowania.</w:t>
      </w:r>
    </w:p>
    <w:p w14:paraId="43CB6D50" w14:textId="77777777" w:rsidR="008C09FC" w:rsidRDefault="008C09FC" w:rsidP="00817D3D">
      <w:pPr>
        <w:pStyle w:val="Nagwek1"/>
        <w:numPr>
          <w:ilvl w:val="0"/>
          <w:numId w:val="2"/>
        </w:numPr>
        <w:spacing w:before="240" w:after="240" w:line="276" w:lineRule="auto"/>
        <w:ind w:left="788" w:right="74" w:hanging="357"/>
      </w:pPr>
      <w:bookmarkStart w:id="6" w:name="_Toc176017704"/>
      <w:bookmarkStart w:id="7" w:name="_Toc219973106"/>
      <w:r>
        <w:t>Proces współpracy.</w:t>
      </w:r>
      <w:bookmarkEnd w:id="6"/>
      <w:bookmarkEnd w:id="7"/>
    </w:p>
    <w:p w14:paraId="6E2D5E24" w14:textId="77777777" w:rsidR="008C09FC" w:rsidRPr="00A4250B" w:rsidRDefault="008C09FC">
      <w:pPr>
        <w:pStyle w:val="Akapitzlist"/>
        <w:numPr>
          <w:ilvl w:val="0"/>
          <w:numId w:val="104"/>
        </w:numPr>
        <w:spacing w:after="160" w:line="276" w:lineRule="auto"/>
        <w:ind w:right="0"/>
        <w:jc w:val="both"/>
      </w:pPr>
      <w:r w:rsidRPr="00A4250B">
        <w:t xml:space="preserve">Wykonawca przygotuje </w:t>
      </w:r>
      <w:r>
        <w:t>p</w:t>
      </w:r>
      <w:r w:rsidRPr="00A4250B">
        <w:t>rojekt techniczny realizacji koncepcji, uwzględniający dobre praktyki i</w:t>
      </w:r>
      <w:r>
        <w:t> </w:t>
      </w:r>
      <w:r w:rsidRPr="00A4250B">
        <w:t xml:space="preserve">rekomendacje eksploatacyjne, po wykonaniu analizy istniejącego u Zamawiającego rozwiązania </w:t>
      </w:r>
      <w:r>
        <w:t xml:space="preserve">wraz z </w:t>
      </w:r>
      <w:r w:rsidRPr="00A4250B">
        <w:t>koncepcj</w:t>
      </w:r>
      <w:r>
        <w:t>ą</w:t>
      </w:r>
      <w:r w:rsidRPr="00A4250B">
        <w:t xml:space="preserve"> </w:t>
      </w:r>
      <w:r>
        <w:t>uruchomienia sprzętu i oprogramowania oraz</w:t>
      </w:r>
      <w:r w:rsidRPr="00A4250B">
        <w:t xml:space="preserve"> uwarunkowania organizacyjne i</w:t>
      </w:r>
      <w:r>
        <w:t> </w:t>
      </w:r>
      <w:r w:rsidRPr="00A4250B">
        <w:t>sprzętowe</w:t>
      </w:r>
      <w:r>
        <w:t>, łącznie zwane dalej projektem technicznym</w:t>
      </w:r>
      <w:r w:rsidRPr="00A4250B">
        <w:t>. W projekcie technicznym muszą być zawarte:</w:t>
      </w:r>
    </w:p>
    <w:p w14:paraId="5D81813D" w14:textId="77777777" w:rsidR="008C09FC" w:rsidRPr="00A4250B" w:rsidRDefault="008C09FC">
      <w:pPr>
        <w:pStyle w:val="Akapitzlist"/>
        <w:numPr>
          <w:ilvl w:val="0"/>
          <w:numId w:val="103"/>
        </w:numPr>
        <w:spacing w:before="240" w:line="276" w:lineRule="auto"/>
        <w:jc w:val="both"/>
        <w:rPr>
          <w:color w:val="000000" w:themeColor="text1"/>
        </w:rPr>
      </w:pPr>
      <w:r>
        <w:rPr>
          <w:color w:val="000000" w:themeColor="text1"/>
        </w:rPr>
        <w:t xml:space="preserve">opis koncepcji </w:t>
      </w:r>
      <w:r w:rsidRPr="00A4250B">
        <w:rPr>
          <w:color w:val="000000" w:themeColor="text1"/>
        </w:rPr>
        <w:t xml:space="preserve">realizacji </w:t>
      </w:r>
      <w:r>
        <w:rPr>
          <w:color w:val="000000" w:themeColor="text1"/>
        </w:rPr>
        <w:t xml:space="preserve">prac przy wykorzystaniu dostarczonego oprogramowania i sprzętu, </w:t>
      </w:r>
    </w:p>
    <w:p w14:paraId="4C47EC3B" w14:textId="77777777" w:rsidR="008C09FC" w:rsidRPr="00A4250B" w:rsidRDefault="008C09FC">
      <w:pPr>
        <w:pStyle w:val="Akapitzlist"/>
        <w:numPr>
          <w:ilvl w:val="0"/>
          <w:numId w:val="103"/>
        </w:numPr>
        <w:spacing w:before="240" w:line="276" w:lineRule="auto"/>
        <w:jc w:val="both"/>
        <w:rPr>
          <w:color w:val="000000" w:themeColor="text1"/>
        </w:rPr>
      </w:pPr>
      <w:r>
        <w:rPr>
          <w:color w:val="000000" w:themeColor="text1"/>
        </w:rPr>
        <w:t>s</w:t>
      </w:r>
      <w:r w:rsidRPr="00A4250B">
        <w:rPr>
          <w:color w:val="000000" w:themeColor="text1"/>
        </w:rPr>
        <w:t>cenariusze testowe, procedury oraz wzory raportów testów,</w:t>
      </w:r>
    </w:p>
    <w:p w14:paraId="7E3E82EC" w14:textId="77777777" w:rsidR="008C09FC" w:rsidRPr="00A4250B" w:rsidRDefault="008C09FC">
      <w:pPr>
        <w:pStyle w:val="Akapitzlist"/>
        <w:numPr>
          <w:ilvl w:val="0"/>
          <w:numId w:val="103"/>
        </w:numPr>
        <w:spacing w:before="240" w:line="276" w:lineRule="auto"/>
        <w:jc w:val="both"/>
        <w:rPr>
          <w:color w:val="000000" w:themeColor="text1"/>
        </w:rPr>
      </w:pPr>
      <w:r w:rsidRPr="00A4250B">
        <w:rPr>
          <w:color w:val="000000" w:themeColor="text1"/>
        </w:rPr>
        <w:t xml:space="preserve">szczegółowy harmonogram realizacji prac </w:t>
      </w:r>
      <w:r>
        <w:rPr>
          <w:color w:val="000000" w:themeColor="text1"/>
        </w:rPr>
        <w:t xml:space="preserve">wdrożeniowych i </w:t>
      </w:r>
      <w:r w:rsidRPr="00A4250B">
        <w:rPr>
          <w:color w:val="000000" w:themeColor="text1"/>
        </w:rPr>
        <w:t>migracyjnych, uwzględniający specyfikę organizacji Zamawiającego,</w:t>
      </w:r>
    </w:p>
    <w:p w14:paraId="3F31A2BA" w14:textId="77777777" w:rsidR="008C09FC" w:rsidRDefault="008C09FC">
      <w:pPr>
        <w:pStyle w:val="Akapitzlist"/>
        <w:numPr>
          <w:ilvl w:val="0"/>
          <w:numId w:val="103"/>
        </w:numPr>
        <w:spacing w:before="240" w:line="276" w:lineRule="auto"/>
        <w:jc w:val="both"/>
        <w:rPr>
          <w:color w:val="000000" w:themeColor="text1"/>
        </w:rPr>
      </w:pPr>
      <w:r w:rsidRPr="00A4250B">
        <w:rPr>
          <w:color w:val="000000" w:themeColor="text1"/>
        </w:rPr>
        <w:t>zalecenia przedwdrożeniowe dla Zamawiającego, jeżeli będą wymagane.</w:t>
      </w:r>
    </w:p>
    <w:p w14:paraId="6E3C914F" w14:textId="77777777" w:rsidR="008C09FC" w:rsidRPr="00A4250B" w:rsidRDefault="008C09FC">
      <w:pPr>
        <w:pStyle w:val="Akapitzlist"/>
        <w:numPr>
          <w:ilvl w:val="0"/>
          <w:numId w:val="104"/>
        </w:numPr>
        <w:spacing w:after="160" w:line="276" w:lineRule="auto"/>
        <w:ind w:right="0"/>
        <w:jc w:val="both"/>
      </w:pPr>
      <w:r>
        <w:t>Akceptacja p</w:t>
      </w:r>
      <w:r w:rsidRPr="00A4250B">
        <w:t>rojekt</w:t>
      </w:r>
      <w:r>
        <w:t>u</w:t>
      </w:r>
      <w:r w:rsidRPr="00A4250B">
        <w:t xml:space="preserve"> techniczn</w:t>
      </w:r>
      <w:r>
        <w:t>ego</w:t>
      </w:r>
      <w:r w:rsidRPr="00A4250B">
        <w:t xml:space="preserve"> wraz z procedurami oraz wzorami raportów z testów będzie podlegał</w:t>
      </w:r>
      <w:r>
        <w:t>a</w:t>
      </w:r>
      <w:r w:rsidRPr="00A4250B">
        <w:t xml:space="preserve"> </w:t>
      </w:r>
      <w:r>
        <w:t xml:space="preserve">następującej </w:t>
      </w:r>
      <w:r w:rsidRPr="00A4250B">
        <w:t>procedurze:</w:t>
      </w:r>
    </w:p>
    <w:p w14:paraId="249F7871" w14:textId="72CCE433" w:rsidR="008C09FC" w:rsidRPr="00A4250B" w:rsidRDefault="008C09FC">
      <w:pPr>
        <w:pStyle w:val="Akapitzlist"/>
        <w:numPr>
          <w:ilvl w:val="0"/>
          <w:numId w:val="105"/>
        </w:numPr>
        <w:spacing w:before="240" w:line="276" w:lineRule="auto"/>
        <w:jc w:val="both"/>
        <w:rPr>
          <w:color w:val="000000" w:themeColor="text1"/>
        </w:rPr>
      </w:pPr>
      <w:r w:rsidRPr="00A4250B">
        <w:rPr>
          <w:color w:val="000000" w:themeColor="text1"/>
        </w:rPr>
        <w:t xml:space="preserve">Wykonawca przekaże do akceptacji Zamawiającego, drogą elektroniczną </w:t>
      </w:r>
      <w:r>
        <w:rPr>
          <w:color w:val="000000" w:themeColor="text1"/>
        </w:rPr>
        <w:t>p</w:t>
      </w:r>
      <w:r w:rsidRPr="00A4250B">
        <w:rPr>
          <w:color w:val="000000" w:themeColor="text1"/>
        </w:rPr>
        <w:t>rojekt techniczny wraz z procedurami oraz wzorami raportów z testów,</w:t>
      </w:r>
      <w:r w:rsidRPr="00A4250B" w:rsidDel="00061FE5">
        <w:rPr>
          <w:color w:val="000000" w:themeColor="text1"/>
        </w:rPr>
        <w:t xml:space="preserve"> </w:t>
      </w:r>
      <w:r w:rsidRPr="00A4250B">
        <w:rPr>
          <w:color w:val="000000" w:themeColor="text1"/>
        </w:rPr>
        <w:t xml:space="preserve">w terminie nie dłuższym niż </w:t>
      </w:r>
      <w:r w:rsidR="00875DC9">
        <w:rPr>
          <w:color w:val="000000" w:themeColor="text1"/>
        </w:rPr>
        <w:t>15</w:t>
      </w:r>
      <w:r w:rsidRPr="00A4250B">
        <w:rPr>
          <w:color w:val="000000" w:themeColor="text1"/>
        </w:rPr>
        <w:t xml:space="preserve"> dni </w:t>
      </w:r>
      <w:r>
        <w:rPr>
          <w:color w:val="000000" w:themeColor="text1"/>
        </w:rPr>
        <w:t xml:space="preserve">kalendarzowych </w:t>
      </w:r>
      <w:r w:rsidRPr="00A4250B">
        <w:rPr>
          <w:color w:val="000000" w:themeColor="text1"/>
        </w:rPr>
        <w:t>od dnia zawarcia umowy,</w:t>
      </w:r>
    </w:p>
    <w:p w14:paraId="14DC3A88" w14:textId="77777777" w:rsidR="008C09FC" w:rsidRPr="00A4250B" w:rsidRDefault="008C09FC">
      <w:pPr>
        <w:pStyle w:val="Akapitzlist"/>
        <w:numPr>
          <w:ilvl w:val="0"/>
          <w:numId w:val="105"/>
        </w:numPr>
        <w:spacing w:before="240" w:line="276" w:lineRule="auto"/>
        <w:jc w:val="both"/>
        <w:rPr>
          <w:color w:val="000000" w:themeColor="text1"/>
        </w:rPr>
      </w:pPr>
      <w:r w:rsidRPr="00A4250B">
        <w:rPr>
          <w:color w:val="000000" w:themeColor="text1"/>
        </w:rPr>
        <w:t xml:space="preserve">Zamawiający w terminie nie dłuższym niż </w:t>
      </w:r>
      <w:r>
        <w:rPr>
          <w:color w:val="000000" w:themeColor="text1"/>
        </w:rPr>
        <w:t>7</w:t>
      </w:r>
      <w:r w:rsidRPr="00A4250B">
        <w:rPr>
          <w:color w:val="000000" w:themeColor="text1"/>
        </w:rPr>
        <w:t xml:space="preserve"> dni </w:t>
      </w:r>
      <w:r>
        <w:rPr>
          <w:color w:val="000000" w:themeColor="text1"/>
        </w:rPr>
        <w:t xml:space="preserve">roboczych </w:t>
      </w:r>
      <w:r w:rsidRPr="00A4250B">
        <w:rPr>
          <w:color w:val="000000" w:themeColor="text1"/>
        </w:rPr>
        <w:t>od dnia dostarczenia przez Wykonawcę kompletnych dokumentów, poinformuje Wykonawcę o ich akceptacji lub konieczności wprowadzenia zmian,</w:t>
      </w:r>
    </w:p>
    <w:p w14:paraId="5FBE1EB7" w14:textId="77777777" w:rsidR="008C09FC" w:rsidRPr="00A4250B" w:rsidRDefault="008C09FC">
      <w:pPr>
        <w:pStyle w:val="Akapitzlist"/>
        <w:numPr>
          <w:ilvl w:val="0"/>
          <w:numId w:val="105"/>
        </w:numPr>
        <w:spacing w:before="240" w:line="276" w:lineRule="auto"/>
        <w:jc w:val="both"/>
        <w:rPr>
          <w:color w:val="000000" w:themeColor="text1"/>
        </w:rPr>
      </w:pPr>
      <w:r w:rsidRPr="00A4250B">
        <w:rPr>
          <w:color w:val="000000" w:themeColor="text1"/>
        </w:rPr>
        <w:t xml:space="preserve">wszystkie uwagi do dokumentów zgłoszone przez Zamawiającego zostaną wprowadzone przez Wykonawcę, w terminie nie dłuższym niż </w:t>
      </w:r>
      <w:r>
        <w:rPr>
          <w:color w:val="000000" w:themeColor="text1"/>
        </w:rPr>
        <w:t>5</w:t>
      </w:r>
      <w:r w:rsidRPr="00A4250B">
        <w:rPr>
          <w:color w:val="000000" w:themeColor="text1"/>
        </w:rPr>
        <w:t xml:space="preserve"> dni </w:t>
      </w:r>
      <w:r>
        <w:rPr>
          <w:color w:val="000000" w:themeColor="text1"/>
        </w:rPr>
        <w:t xml:space="preserve">roboczych </w:t>
      </w:r>
      <w:r w:rsidRPr="00A4250B">
        <w:rPr>
          <w:color w:val="000000" w:themeColor="text1"/>
        </w:rPr>
        <w:t>od dnia ich otrzymania,</w:t>
      </w:r>
    </w:p>
    <w:p w14:paraId="1BAD2BDF" w14:textId="77777777" w:rsidR="008C09FC" w:rsidRPr="00A4250B" w:rsidRDefault="008C09FC">
      <w:pPr>
        <w:pStyle w:val="Akapitzlist"/>
        <w:numPr>
          <w:ilvl w:val="0"/>
          <w:numId w:val="105"/>
        </w:numPr>
        <w:spacing w:before="240" w:line="276" w:lineRule="auto"/>
        <w:jc w:val="both"/>
        <w:rPr>
          <w:color w:val="000000" w:themeColor="text1"/>
        </w:rPr>
      </w:pPr>
      <w:r w:rsidRPr="00A4250B">
        <w:rPr>
          <w:color w:val="000000" w:themeColor="text1"/>
        </w:rPr>
        <w:t xml:space="preserve">Zamawiający w terminie </w:t>
      </w:r>
      <w:r>
        <w:rPr>
          <w:color w:val="000000" w:themeColor="text1"/>
        </w:rPr>
        <w:t>5</w:t>
      </w:r>
      <w:r w:rsidRPr="00A4250B">
        <w:rPr>
          <w:color w:val="000000" w:themeColor="text1"/>
        </w:rPr>
        <w:t xml:space="preserve"> dni </w:t>
      </w:r>
      <w:r>
        <w:rPr>
          <w:color w:val="000000" w:themeColor="text1"/>
        </w:rPr>
        <w:t xml:space="preserve">roboczych </w:t>
      </w:r>
      <w:r w:rsidRPr="00A4250B">
        <w:rPr>
          <w:color w:val="000000" w:themeColor="text1"/>
        </w:rPr>
        <w:t>od dnia powtórnego dostarczenia przez Wykonawcę poprawionych dokumentów, poinformuje Wykonawcę o ich akceptacji lub konieczności wprowadzenia zmian,</w:t>
      </w:r>
    </w:p>
    <w:p w14:paraId="5D78D83C" w14:textId="77777777" w:rsidR="008C09FC" w:rsidRPr="00A4250B" w:rsidRDefault="008C09FC">
      <w:pPr>
        <w:pStyle w:val="Akapitzlist"/>
        <w:numPr>
          <w:ilvl w:val="0"/>
          <w:numId w:val="105"/>
        </w:numPr>
        <w:spacing w:before="240" w:line="276" w:lineRule="auto"/>
        <w:jc w:val="both"/>
        <w:rPr>
          <w:color w:val="000000" w:themeColor="text1"/>
        </w:rPr>
      </w:pPr>
      <w:r w:rsidRPr="00A4250B">
        <w:rPr>
          <w:color w:val="000000" w:themeColor="text1"/>
        </w:rPr>
        <w:t xml:space="preserve">w przypadku nieuwzględnienia uwag Zamawiającego, Zamawiający zastrzega sobie prawo do wskazania ostatecznego terminu dostarczenia </w:t>
      </w:r>
      <w:r>
        <w:rPr>
          <w:color w:val="000000" w:themeColor="text1"/>
        </w:rPr>
        <w:t>p</w:t>
      </w:r>
      <w:r w:rsidRPr="00A4250B">
        <w:rPr>
          <w:color w:val="000000" w:themeColor="text1"/>
        </w:rPr>
        <w:t>rojektu technicznego wraz z procedurami oraz wzorami raportów z testów</w:t>
      </w:r>
      <w:r>
        <w:rPr>
          <w:color w:val="000000" w:themeColor="text1"/>
        </w:rPr>
        <w:t>,</w:t>
      </w:r>
    </w:p>
    <w:p w14:paraId="000C67EB" w14:textId="77777777" w:rsidR="008C09FC" w:rsidRDefault="008C09FC">
      <w:pPr>
        <w:pStyle w:val="Akapitzlist"/>
        <w:numPr>
          <w:ilvl w:val="0"/>
          <w:numId w:val="105"/>
        </w:numPr>
        <w:spacing w:before="240" w:line="276" w:lineRule="auto"/>
        <w:jc w:val="both"/>
        <w:rPr>
          <w:color w:val="000000" w:themeColor="text1"/>
        </w:rPr>
      </w:pPr>
      <w:r w:rsidRPr="00A4250B">
        <w:rPr>
          <w:color w:val="000000" w:themeColor="text1"/>
        </w:rPr>
        <w:t xml:space="preserve">zatwierdzony </w:t>
      </w:r>
      <w:r>
        <w:rPr>
          <w:color w:val="000000" w:themeColor="text1"/>
        </w:rPr>
        <w:t>p</w:t>
      </w:r>
      <w:r w:rsidRPr="00A4250B">
        <w:rPr>
          <w:color w:val="000000" w:themeColor="text1"/>
        </w:rPr>
        <w:t>rojekt techniczny wraz procedurami zostaną przekazane Zamawiającemu w 1 egzemplarzu oraz w formie elektronicznej na pendrive, w postaci plików do edycji i PDF.</w:t>
      </w:r>
    </w:p>
    <w:p w14:paraId="76FB47FB" w14:textId="77777777" w:rsidR="008C09FC" w:rsidRPr="00A97966" w:rsidRDefault="008C09FC">
      <w:pPr>
        <w:pStyle w:val="Akapitzlist"/>
        <w:numPr>
          <w:ilvl w:val="0"/>
          <w:numId w:val="104"/>
        </w:numPr>
        <w:spacing w:after="160" w:line="276" w:lineRule="auto"/>
        <w:ind w:right="0"/>
        <w:jc w:val="both"/>
      </w:pPr>
      <w:r w:rsidRPr="00A97966">
        <w:t>Wykonawca zrealizuje wdrożeni</w:t>
      </w:r>
      <w:r>
        <w:t xml:space="preserve">e produkcyjne sprzętu </w:t>
      </w:r>
      <w:r w:rsidRPr="00A97966">
        <w:t>zgodnie z zakresem prac i projektem technicznym.</w:t>
      </w:r>
    </w:p>
    <w:p w14:paraId="21056F6F" w14:textId="77777777" w:rsidR="008C09FC" w:rsidRPr="00A97966" w:rsidRDefault="008C09FC">
      <w:pPr>
        <w:pStyle w:val="Akapitzlist"/>
        <w:numPr>
          <w:ilvl w:val="0"/>
          <w:numId w:val="104"/>
        </w:numPr>
        <w:spacing w:after="160" w:line="276" w:lineRule="auto"/>
        <w:ind w:right="0"/>
        <w:jc w:val="both"/>
      </w:pPr>
      <w:r w:rsidRPr="00A97966">
        <w:lastRenderedPageBreak/>
        <w:t>Wykonawca przeprowadzi testy akceptacyjne wdrożonych rozwiązań. Wykonawca opracuje koncepcję backupu dla wdrożonej infrastruktury opierając się na będącym częścią infrastruktury sprzętowo-systemowej Zamawiającego systemie backup.</w:t>
      </w:r>
    </w:p>
    <w:p w14:paraId="6890B131" w14:textId="77777777" w:rsidR="008C09FC" w:rsidRPr="00A97966" w:rsidRDefault="008C09FC">
      <w:pPr>
        <w:pStyle w:val="Akapitzlist"/>
        <w:numPr>
          <w:ilvl w:val="0"/>
          <w:numId w:val="104"/>
        </w:numPr>
        <w:spacing w:after="160" w:line="276" w:lineRule="auto"/>
        <w:ind w:right="0"/>
        <w:jc w:val="both"/>
      </w:pPr>
      <w:r w:rsidRPr="00A97966">
        <w:t>Wykonawca opracuje i przedstawi raport z testów. W przypadku zrealizowania scenariusza testowego z wynikiem negatywnym, Wykonawca przedstawi nowe rozwiązanie wadliwego elementu systemu i przeprowadzi ponowny test wg scenariusza, w terminie wyznaczonym przez Zamawiającego, dochowując terminu wykonania Umowy. Raport z testów powinien zawierać listę przeprowadzonych testów wraz z ich wynikiem.</w:t>
      </w:r>
    </w:p>
    <w:p w14:paraId="11EA83AA" w14:textId="77777777" w:rsidR="008C09FC" w:rsidRPr="00A97966" w:rsidRDefault="008C09FC">
      <w:pPr>
        <w:pStyle w:val="Akapitzlist"/>
        <w:numPr>
          <w:ilvl w:val="0"/>
          <w:numId w:val="104"/>
        </w:numPr>
        <w:spacing w:after="160" w:line="276" w:lineRule="auto"/>
        <w:ind w:right="0"/>
        <w:jc w:val="both"/>
      </w:pPr>
      <w:r w:rsidRPr="00A97966">
        <w:t>Wykonawca opracuje dokumentację powykonawczą oraz procedury administracyjne i eksploatacyjne w zakresie uzgodnionym z Zamawiającym, w tym: dokumentację wdrożeniową, procedury operacyjne, procedury „</w:t>
      </w:r>
      <w:proofErr w:type="spellStart"/>
      <w:r w:rsidRPr="00A97966">
        <w:t>Disaster</w:t>
      </w:r>
      <w:proofErr w:type="spellEnd"/>
      <w:r w:rsidRPr="00A97966">
        <w:t xml:space="preserve"> </w:t>
      </w:r>
      <w:proofErr w:type="spellStart"/>
      <w:r w:rsidRPr="00A97966">
        <w:t>Recovery</w:t>
      </w:r>
      <w:proofErr w:type="spellEnd"/>
      <w:r w:rsidRPr="00A97966">
        <w:t>”. Akceptacja dokumentacji powykonawczej będzie przebiegała zgodnie z zasadami określonymi dla akceptacji projektu technicznego.</w:t>
      </w:r>
    </w:p>
    <w:p w14:paraId="6CC9C295" w14:textId="77777777" w:rsidR="008C09FC" w:rsidRDefault="12810952" w:rsidP="008C09FC">
      <w:pPr>
        <w:spacing w:line="276" w:lineRule="auto"/>
        <w:ind w:left="360"/>
        <w:jc w:val="both"/>
        <w:rPr>
          <w:u w:val="single"/>
        </w:rPr>
      </w:pPr>
      <w:r w:rsidRPr="12810952">
        <w:rPr>
          <w:u w:val="single"/>
        </w:rPr>
        <w:t>Instruktaże.</w:t>
      </w:r>
    </w:p>
    <w:p w14:paraId="133AC651" w14:textId="77777777" w:rsidR="008C09FC" w:rsidRPr="00A97966" w:rsidRDefault="008C09FC">
      <w:pPr>
        <w:pStyle w:val="Akapitzlist"/>
        <w:numPr>
          <w:ilvl w:val="0"/>
          <w:numId w:val="106"/>
        </w:numPr>
        <w:spacing w:after="160" w:line="276" w:lineRule="auto"/>
        <w:ind w:right="0"/>
        <w:jc w:val="both"/>
      </w:pPr>
      <w:r w:rsidRPr="00A97966">
        <w:t xml:space="preserve">Instruktaże stanowiskowe będą prowadzone w języku polskim w siedzibie Zamawiającego i obejmą zakresem m.in.:  użytkowane oprogramowanie; budowę, architekturę i konfigurację </w:t>
      </w:r>
      <w:proofErr w:type="gramStart"/>
      <w:r w:rsidRPr="00A97966">
        <w:t>rozwiązania;  administrowanie</w:t>
      </w:r>
      <w:proofErr w:type="gramEnd"/>
      <w:r w:rsidRPr="00A97966">
        <w:t xml:space="preserve"> wdrożonym rozwiązaniem.</w:t>
      </w:r>
    </w:p>
    <w:p w14:paraId="50D6D263" w14:textId="77777777" w:rsidR="008C09FC" w:rsidRPr="00A97966" w:rsidRDefault="008C09FC">
      <w:pPr>
        <w:pStyle w:val="Akapitzlist"/>
        <w:numPr>
          <w:ilvl w:val="0"/>
          <w:numId w:val="106"/>
        </w:numPr>
        <w:spacing w:after="160" w:line="276" w:lineRule="auto"/>
        <w:ind w:right="0"/>
        <w:jc w:val="both"/>
      </w:pPr>
      <w:r w:rsidRPr="00A97966">
        <w:t>Instruktaże stanowiskowe zostaną przeprowadzone przez osoby prowadzące prace wdrożeniowe w ramach niniejszego zamówienia.</w:t>
      </w:r>
    </w:p>
    <w:p w14:paraId="52AF2590" w14:textId="77777777" w:rsidR="008C09FC" w:rsidRPr="00A97966" w:rsidRDefault="008C09FC">
      <w:pPr>
        <w:pStyle w:val="Akapitzlist"/>
        <w:numPr>
          <w:ilvl w:val="0"/>
          <w:numId w:val="106"/>
        </w:numPr>
        <w:spacing w:after="160" w:line="276" w:lineRule="auto"/>
        <w:ind w:right="0"/>
        <w:jc w:val="both"/>
      </w:pPr>
      <w:r w:rsidRPr="00A97966">
        <w:t>Zamawiający nie dopuszcza przeprowadzenia instruktaży w trybie zdalnym (online).</w:t>
      </w:r>
    </w:p>
    <w:p w14:paraId="2440F09D" w14:textId="77777777" w:rsidR="008C09FC" w:rsidRPr="00A97966" w:rsidRDefault="12810952">
      <w:pPr>
        <w:pStyle w:val="Akapitzlist"/>
        <w:numPr>
          <w:ilvl w:val="0"/>
          <w:numId w:val="106"/>
        </w:numPr>
        <w:spacing w:after="160" w:line="276" w:lineRule="auto"/>
        <w:ind w:right="0"/>
        <w:jc w:val="both"/>
      </w:pPr>
      <w:r>
        <w:t>Administratorzy rozwiązania po zakończeniu Instruktaży stanowiskowych muszą w szczególności umieć wykonywać czynności administracyjne związane z obsługą, utrzymaniem i monitoringiem sprzętu, znać i umieć realizować procedury backupu. Ponadto powinni znać typowe zagrożenia i problemy związane z funkcjonowaniem rozwiązania, a także sposoby ich przeciwdziałania, wykrywania i usuwania. Powinni umieć instalować, konfigurować, rekonfigurować, monitorować i prawidłowo eksploatować wdrożone rozwiązanie, jak również znać jego wdrożoną konfigurację.</w:t>
      </w:r>
    </w:p>
    <w:p w14:paraId="6A5B6EB4" w14:textId="77777777" w:rsidR="008C09FC" w:rsidRPr="00940B65" w:rsidRDefault="008C09FC" w:rsidP="00817D3D">
      <w:pPr>
        <w:pStyle w:val="Nagwek1"/>
        <w:numPr>
          <w:ilvl w:val="0"/>
          <w:numId w:val="2"/>
        </w:numPr>
        <w:spacing w:before="240" w:after="240" w:line="276" w:lineRule="auto"/>
        <w:ind w:left="788" w:right="74" w:hanging="357"/>
      </w:pPr>
      <w:bookmarkStart w:id="8" w:name="_Toc176017705"/>
      <w:bookmarkStart w:id="9" w:name="_Toc219973107"/>
      <w:r w:rsidRPr="00940B65">
        <w:t>Zasada równoważności rozwiązań i neutralności technologicznej.</w:t>
      </w:r>
      <w:bookmarkEnd w:id="8"/>
      <w:bookmarkEnd w:id="9"/>
    </w:p>
    <w:p w14:paraId="50B2EE05" w14:textId="77777777" w:rsidR="008C09FC" w:rsidRPr="00940B65" w:rsidRDefault="008C09FC">
      <w:pPr>
        <w:pStyle w:val="Akapitzlist"/>
        <w:numPr>
          <w:ilvl w:val="0"/>
          <w:numId w:val="102"/>
        </w:numPr>
        <w:spacing w:after="160" w:line="276" w:lineRule="auto"/>
        <w:ind w:right="0"/>
        <w:jc w:val="both"/>
      </w:pPr>
      <w:r w:rsidRPr="00940B65">
        <w:t xml:space="preserve">Za równoważne do wyspecyfikowanego rozwiązania Zamawiający uzna rozwiązanie o tym samym przeznaczeniu, cechach technicznych, jakościowych i funkcjonalnych odpowiadających cechom technicznym, jakościowym i funkcjonalnym wskazanych w opisie przedmiotu zamówienia, lub lepszych, oznaczonych innym znakiem towarowym, patentem lub pochodzeniem. </w:t>
      </w:r>
    </w:p>
    <w:p w14:paraId="7B620E9A" w14:textId="77777777" w:rsidR="008C09FC" w:rsidRPr="00940B65" w:rsidRDefault="008C09FC">
      <w:pPr>
        <w:pStyle w:val="Akapitzlist"/>
        <w:numPr>
          <w:ilvl w:val="0"/>
          <w:numId w:val="102"/>
        </w:numPr>
        <w:spacing w:after="160" w:line="276" w:lineRule="auto"/>
        <w:ind w:right="0"/>
        <w:jc w:val="both"/>
      </w:pPr>
      <w:r w:rsidRPr="00940B65">
        <w:t xml:space="preserve">Rozwiązanie równoważne musi pozwalać na zrealizowanie zakładanego przez Zamawiającego celu poprzez parametry wydajnościowe i funkcjonalne, mające wpływ na skuteczność działania, takie same lub lepsze od wskazanych wymagań minimalnych. </w:t>
      </w:r>
    </w:p>
    <w:p w14:paraId="7BD73383" w14:textId="77777777" w:rsidR="008C09FC" w:rsidRPr="00940B65" w:rsidRDefault="008C09FC">
      <w:pPr>
        <w:pStyle w:val="Akapitzlist"/>
        <w:numPr>
          <w:ilvl w:val="0"/>
          <w:numId w:val="102"/>
        </w:numPr>
        <w:spacing w:after="160" w:line="276" w:lineRule="auto"/>
        <w:ind w:right="0"/>
        <w:jc w:val="both"/>
      </w:pPr>
      <w:r w:rsidRPr="00940B65">
        <w:t>Użycie w opisie przedmiotu zamówienia nazw rozwiązań służy ustaleniu minimalnego standardu wykonania i określenia właściwości i wymogów technicznych założonych w dokumentacji technicznej dla projektowanych rozwiązań lub też stosowane jest w celu wskazania aktualnie użytkowanego środowiska Zamawiającego, z którym rozwiązanie równoważne powinno być kompatybilne.</w:t>
      </w:r>
    </w:p>
    <w:p w14:paraId="09E01550" w14:textId="77777777" w:rsidR="008C09FC" w:rsidRPr="00940B65" w:rsidRDefault="008C09FC">
      <w:pPr>
        <w:pStyle w:val="Akapitzlist"/>
        <w:numPr>
          <w:ilvl w:val="0"/>
          <w:numId w:val="102"/>
        </w:numPr>
        <w:spacing w:after="160" w:line="276" w:lineRule="auto"/>
        <w:ind w:right="0"/>
        <w:jc w:val="both"/>
      </w:pPr>
      <w:r w:rsidRPr="00940B65">
        <w:t xml:space="preserve">Wykonawca zobligowany jest do wykazania, że oferowane rozwiązania równoważne spełnią zakładane wymagania minimalne. Wykonawca, który złoży ofertę na produkty równoważne musi do oferty załączyć dokumenty zawierające dokładny opis oferowanych produktów, z którego </w:t>
      </w:r>
      <w:r w:rsidRPr="00940B65">
        <w:lastRenderedPageBreak/>
        <w:t>wynikać będzie zachowanie warunków równoważności. Wykonawca, który posługuje się równoważnymi certyfikatami musi je załączyć do oferty. Przez certyfikat równoważny Zamawiający rozumie certyfikat analogiczny co do zakresu z certyfikatami wskazanymi z nazwy, który potwierdza spełnianie normy charakteryzującej się cechami właściwymi dla normy wymienionej przez Zamawiającego, wystawiony przez niezależny podmiot uprawniony do wystawiania certyfikatów.</w:t>
      </w:r>
    </w:p>
    <w:p w14:paraId="749E671D" w14:textId="77777777" w:rsidR="008C09FC" w:rsidRPr="00940B65" w:rsidRDefault="008C09FC">
      <w:pPr>
        <w:pStyle w:val="Akapitzlist"/>
        <w:numPr>
          <w:ilvl w:val="0"/>
          <w:numId w:val="102"/>
        </w:numPr>
        <w:spacing w:after="160" w:line="276" w:lineRule="auto"/>
        <w:ind w:right="0"/>
        <w:jc w:val="both"/>
      </w:pPr>
      <w:r w:rsidRPr="00940B65">
        <w:t>Brak określenia „minimum” oznacza wymaganie na poziomie minimalnym, a Wykonawca może zaoferować rozwiązanie o lepszych parametrach.</w:t>
      </w:r>
    </w:p>
    <w:p w14:paraId="7BE6C78E" w14:textId="77777777" w:rsidR="008C09FC" w:rsidRPr="00940B65" w:rsidRDefault="008C09FC">
      <w:pPr>
        <w:pStyle w:val="Akapitzlist"/>
        <w:numPr>
          <w:ilvl w:val="0"/>
          <w:numId w:val="102"/>
        </w:numPr>
        <w:spacing w:after="160" w:line="276" w:lineRule="auto"/>
        <w:ind w:right="0"/>
        <w:jc w:val="both"/>
      </w:pPr>
      <w:r w:rsidRPr="00940B65">
        <w:t xml:space="preserve">W celu zachowania zasad neutralności technologicznej i konkurencyjności dopuszcza się rozwiązania równoważne do wyspecyfikowanych, przy czym za rozwiązanie równoważne uważa się takie rozwiązanie, które pod względem technologii, wydajności i funkcjonalności nie odbiega lub jest lepsze od technologii funkcjonalności i wydajności wyszczególnionych w rozwiązaniu wyspecyfikowanym. </w:t>
      </w:r>
    </w:p>
    <w:p w14:paraId="5F8294E2" w14:textId="77777777" w:rsidR="008C09FC" w:rsidRPr="00940B65" w:rsidRDefault="008C09FC">
      <w:pPr>
        <w:pStyle w:val="Akapitzlist"/>
        <w:numPr>
          <w:ilvl w:val="0"/>
          <w:numId w:val="102"/>
        </w:numPr>
        <w:spacing w:after="160" w:line="276" w:lineRule="auto"/>
        <w:ind w:right="0"/>
        <w:jc w:val="both"/>
      </w:pPr>
      <w:r w:rsidRPr="00940B65">
        <w:t xml:space="preserve">Nie podlegają porównaniu cechy rozwiązania właściwe wyłącznie dla rozwiązania wyspecyfikowanego, takie jak: zastrzeżone patenty, własnościowe rozwiązania technologiczne, własnościowe protokoły itp., a jedynie te, które stanowią o istocie całości zakładanych rozwiązań technologicznych i posiadają odniesienie w rozwiązaniu równoważnym. W związku z tym, Wykonawca może zaproponować rozwiązania, które realizują takie same funkcjonalności wyspecyfikowane przez Zamawiającego w inny, niż podany sposób. </w:t>
      </w:r>
    </w:p>
    <w:p w14:paraId="2F969D83" w14:textId="77777777" w:rsidR="008C09FC" w:rsidRPr="00940B65" w:rsidRDefault="008C09FC">
      <w:pPr>
        <w:pStyle w:val="Akapitzlist"/>
        <w:numPr>
          <w:ilvl w:val="0"/>
          <w:numId w:val="102"/>
        </w:numPr>
        <w:spacing w:after="160" w:line="276" w:lineRule="auto"/>
        <w:ind w:right="0"/>
        <w:jc w:val="both"/>
      </w:pPr>
      <w:r w:rsidRPr="00940B65">
        <w:t>Przez bardzo zbliżoną (podobną) wartość użytkową rozumie się podobne, z dopuszczeniem nieznacznych różnic nie wpływających w żadnym stopniu na całokształt systemu, zachowanie oraz realizowanie podobnych funkcjonalności w danych warunkach, dla których to warunków rozwiązania te są dedykowane. Rozwiązanie równoważne musi zawierać dokumentację potwierdzającą, że spełnia wymagania funkcjonalne Zamawiającego, w tym wyniki porównań, testów czy możliwości oferowanych przez to rozwiązanie w odniesieniu do rozwiązania wyspecyfikowanego.</w:t>
      </w:r>
    </w:p>
    <w:p w14:paraId="15DEC881" w14:textId="503D2493" w:rsidR="008C09FC" w:rsidRPr="00940B65" w:rsidRDefault="12810952">
      <w:pPr>
        <w:pStyle w:val="Akapitzlist"/>
        <w:numPr>
          <w:ilvl w:val="0"/>
          <w:numId w:val="102"/>
        </w:numPr>
        <w:spacing w:after="160" w:line="276" w:lineRule="auto"/>
        <w:ind w:right="0"/>
        <w:jc w:val="both"/>
      </w:pPr>
      <w:r>
        <w:t>W przypadku wskazania przez Zamawiającego określonych testów wydajności Zamawiający zastrzega, iż w celu sprawdzenia poprawności przeprowadzonych testów może wezwać</w:t>
      </w:r>
    </w:p>
    <w:p w14:paraId="40256449" w14:textId="7840FFD7" w:rsidR="008C09FC" w:rsidRPr="00940B65" w:rsidRDefault="12810952">
      <w:pPr>
        <w:pStyle w:val="Akapitzlist"/>
        <w:numPr>
          <w:ilvl w:val="0"/>
          <w:numId w:val="102"/>
        </w:numPr>
        <w:spacing w:after="160" w:line="276" w:lineRule="auto"/>
        <w:ind w:right="0"/>
        <w:jc w:val="both"/>
      </w:pPr>
      <w:r>
        <w:t xml:space="preserve"> Wykonawcę do przedstawienia wskazanego przez Zamawiającego oprogramowania testującego wraz z testowanym urządzeniem i/lub oprogramowaniem. Wszystkie testy wydajnościowe wykonawca musi przeprowadzić w oferowanej konfiguracji, przy automatycznych ustawieniach konfiguratora oprogramowania testującego i natywnej rozdzielczości wyświetlacza oraz włączonych wszystkich urządzaniach. Nie dopuszcza się stosowania </w:t>
      </w:r>
      <w:proofErr w:type="spellStart"/>
      <w:r>
        <w:t>overclokingu</w:t>
      </w:r>
      <w:proofErr w:type="spellEnd"/>
      <w:r>
        <w:t>, oprogramowania wspomagającego pochodzącego z innego źródła niż fabrycznie zainstalowane oprogramowanie przez producenta, ingerowania w ustawieniach BIOS (tzn. wyłączanie urządzeń stanowiących pełną konfigurację), jak również w samym środowisku systemu (tzn. zmniejszanie rozdzielczości, jasności i kontrastu itp.). Zamawiający dopuszcza prowadzenie testów wydajnościowych w oparciu o dowolny system operacyjny zainstalowany na urządzeniu.</w:t>
      </w:r>
    </w:p>
    <w:p w14:paraId="7585191C" w14:textId="77777777" w:rsidR="008C09FC" w:rsidRPr="00940B65" w:rsidRDefault="008C09FC">
      <w:pPr>
        <w:pStyle w:val="Akapitzlist"/>
        <w:numPr>
          <w:ilvl w:val="0"/>
          <w:numId w:val="102"/>
        </w:numPr>
        <w:spacing w:after="160" w:line="276" w:lineRule="auto"/>
        <w:ind w:right="0"/>
        <w:jc w:val="both"/>
      </w:pPr>
      <w:r w:rsidRPr="00940B65">
        <w:t xml:space="preserve">W przypadku wskazania przez Zamawiającego określonych testów wydajności Zamawiający dopuszcza równoważne im testy wydajnościowe umożliwiające potwierdzenie zakładanych poziomów wydajności. W przypadku użycia przez Wykonawcę równoważnych testów wydajności Zamawiający zastrzega, iż w celu sprawdzenia równoważności przeprowadzonych testów Wykonawca może zostać wezwany do dostarczenia Zamawiającemu wskazanego przez Zamawiającego oprogramowania testującego i równoważnego do niego oprogramowania testującego wraz z testowanym urządzeniem i/lub oprogramowaniem. Wszystkie testy wydajnościowe wykonawca musi przeprowadzić w oferowanej konfiguracji, przy automatycznych </w:t>
      </w:r>
      <w:r w:rsidRPr="00940B65">
        <w:lastRenderedPageBreak/>
        <w:t xml:space="preserve">ustawieniach konfiguratora oprogramowania testującego i natywnej rozdzielczości wyświetlacza oraz włączonych wszystkich urządzaniach. Nie dopuszcza się stosowania </w:t>
      </w:r>
      <w:proofErr w:type="spellStart"/>
      <w:r w:rsidRPr="00940B65">
        <w:t>overclokingu</w:t>
      </w:r>
      <w:proofErr w:type="spellEnd"/>
      <w:r w:rsidRPr="00940B65">
        <w:t>, oprogramowania wspomagającego pochodzącego z innego źródła niż fabrycznie zainstalowane oprogramowanie przez producenta, ingerowania w ustawieniach BIOS (tzn. wyłączanie urządzeń stanowiących pełną konfigurację), jak również w samym środowisku systemu (tzn. zmniejszanie rozdzielczości, jasności i kontrastu itp.). Zamawiający dopuszcza prowadzenie testów wydajnościowych w oparciu o dowolny system operacyjny zainstalowany na urządzeniu.</w:t>
      </w:r>
    </w:p>
    <w:p w14:paraId="0E214A26" w14:textId="77777777" w:rsidR="008C09FC" w:rsidRDefault="008C09FC">
      <w:pPr>
        <w:pStyle w:val="Akapitzlist"/>
        <w:numPr>
          <w:ilvl w:val="0"/>
          <w:numId w:val="102"/>
        </w:numPr>
        <w:spacing w:after="160" w:line="276" w:lineRule="auto"/>
        <w:ind w:right="0"/>
        <w:jc w:val="both"/>
      </w:pPr>
      <w:r w:rsidRPr="00940B65">
        <w:t>Dodatkowo, wszędzie tam, gdzie zostało wskazane pochodzenie (marka, znak towarowy, producent, dostawca itp.) materiałów lub normy, aprobaty, specyfikacje i systemy, o których mowa w ustawie Prawo Zamówień Publicznych (zwana dalej ustawą), Zamawiający dopuszcza oferowanie sprzętu lub rozwiązań równoważnych pod warunkiem, że zapewnią uzyskanie parametrów technicznych takich samych lub lepszych niż wymagane przez Zamawiającego w dokumentacji przetargowej. Zamawiający dopuszcza oferowanie materiałów lub urządzeń równoważnych. Materiały lub urządzenia pochodzące od konkretnych producentów określają minimalne parametry jakościowe i cechy użytkowe, a także jakościowe (m.in.: wymiary, skład, zastosowany materiał, kolor, odcień, przeznaczenie materiałów i urządzeń, estetyka itp.) jakim muszą odpowiadać materiały lub urządzenia oferowane przez Wykonawcę, aby zostały spełnione wymagania stawiane przez Zamawiającego. Operowanie przykładowymi nazwami producenta ma jedynie na celu doprecyzowanie poziomu oczekiwań Zamawiającego w stosunku do określonego rozwiązania. Posługiwanie się nazwami producentów / produktów ma wyłącznie charakter przykładowy. Zamawiający, wskazując oznaczenie konkretnego producenta (dostawcy), konkretny produkt lub materiały przy opisie przedmiotu zamówienia, dopuszcza jednocześnie produkty równoważne o parametrach jakościowych i cechach użytkowych co najmniej na poziomie parametrów wskazanego produktu, uznając tym samym każdy produkt o wskazanych lub lepszych parametrach. Zamawiający opisując przedmiot zamówienia przy pomocy określonych norm, aprobat czy specyfikacji technicznych i systemów odniesienia dopuszcza rozwiązania równoważne opisywanym. Wykonawca, który powołuje się na rozwiązania równoważne opisywanym przez Zamawiającego, jest obowiązany wykazać, że oferowane przez niego dostawy spełniają wymagania określone przez Zamawiającego. W takiej sytuacji Zamawiający wymaga złożenia stosownych dokumentów uwiarygodniających te rozwiązania.</w:t>
      </w:r>
    </w:p>
    <w:p w14:paraId="0B3FBAE9" w14:textId="73E043EE" w:rsidR="00396A92" w:rsidRDefault="00396A92" w:rsidP="00817D3D">
      <w:pPr>
        <w:pStyle w:val="Nagwek1"/>
        <w:numPr>
          <w:ilvl w:val="0"/>
          <w:numId w:val="2"/>
        </w:numPr>
        <w:spacing w:before="240" w:after="240" w:line="276" w:lineRule="auto"/>
        <w:ind w:left="788" w:right="74" w:hanging="357"/>
      </w:pPr>
      <w:bookmarkStart w:id="10" w:name="_Toc219973108"/>
      <w:r>
        <w:t>Wyposażenie serwerowni - zakup NAS (1 szt.).</w:t>
      </w:r>
      <w:bookmarkEnd w:id="10"/>
    </w:p>
    <w:p w14:paraId="0766178F" w14:textId="77777777" w:rsidR="00892395" w:rsidRPr="00A4219C" w:rsidRDefault="00892395" w:rsidP="00892395">
      <w:pPr>
        <w:pStyle w:val="Akapitzlist"/>
        <w:spacing w:line="276" w:lineRule="auto"/>
        <w:ind w:left="0"/>
        <w:jc w:val="both"/>
      </w:pPr>
      <w:r>
        <w:t>Minimalne parametry techniczne urządzenia:</w:t>
      </w:r>
    </w:p>
    <w:p w14:paraId="72A28B68" w14:textId="77777777" w:rsidR="00892395" w:rsidRPr="00231209" w:rsidRDefault="00892395">
      <w:pPr>
        <w:pStyle w:val="Akapitzlist"/>
        <w:numPr>
          <w:ilvl w:val="1"/>
          <w:numId w:val="113"/>
        </w:numPr>
        <w:spacing w:after="160" w:line="276" w:lineRule="auto"/>
        <w:ind w:left="432" w:right="0"/>
        <w:jc w:val="both"/>
      </w:pPr>
      <w:r w:rsidRPr="00231209">
        <w:t xml:space="preserve">Obudowa </w:t>
      </w:r>
      <w:r>
        <w:t>typu RACK z kompletem szyn umożliwiających montaż w szafie.</w:t>
      </w:r>
    </w:p>
    <w:p w14:paraId="60CB1967" w14:textId="77777777" w:rsidR="00892395" w:rsidRPr="00231209" w:rsidRDefault="00892395">
      <w:pPr>
        <w:pStyle w:val="Akapitzlist"/>
        <w:numPr>
          <w:ilvl w:val="1"/>
          <w:numId w:val="113"/>
        </w:numPr>
        <w:spacing w:after="160" w:line="276" w:lineRule="auto"/>
        <w:ind w:left="432" w:right="0"/>
        <w:jc w:val="both"/>
      </w:pPr>
      <w:r w:rsidRPr="00231209">
        <w:t>Procesor wielordzeniowy.</w:t>
      </w:r>
    </w:p>
    <w:p w14:paraId="6A9A71BC" w14:textId="77777777" w:rsidR="00892395" w:rsidRPr="00231209" w:rsidRDefault="00892395">
      <w:pPr>
        <w:pStyle w:val="Akapitzlist"/>
        <w:numPr>
          <w:ilvl w:val="1"/>
          <w:numId w:val="113"/>
        </w:numPr>
        <w:spacing w:after="160" w:line="276" w:lineRule="auto"/>
        <w:ind w:left="432" w:right="0"/>
        <w:jc w:val="both"/>
      </w:pPr>
      <w:r w:rsidRPr="00231209">
        <w:t xml:space="preserve">Pamięć RAM: min. </w:t>
      </w:r>
      <w:r>
        <w:t>64</w:t>
      </w:r>
      <w:r w:rsidRPr="00231209">
        <w:t xml:space="preserve"> GB. </w:t>
      </w:r>
    </w:p>
    <w:p w14:paraId="420A3A06" w14:textId="77777777" w:rsidR="00892395" w:rsidRPr="00231209" w:rsidRDefault="00892395">
      <w:pPr>
        <w:pStyle w:val="Akapitzlist"/>
        <w:numPr>
          <w:ilvl w:val="1"/>
          <w:numId w:val="113"/>
        </w:numPr>
        <w:spacing w:after="160" w:line="276" w:lineRule="auto"/>
        <w:ind w:left="432" w:right="0"/>
        <w:jc w:val="both"/>
      </w:pPr>
      <w:r>
        <w:t>Oprogramowanie systemu operacyjnego umożliwiające minimum: zarządzanie i administrację urządzeniem, tworzenie kopii zapasowych z komputerów i serwerów, udostępnianie plików, zarządzanie przestrzenią dyskową, grupowanie dysków, zarządzanie dostępem i użytkownikami, wyszukiwanie plików, kompresowanie plików.</w:t>
      </w:r>
    </w:p>
    <w:p w14:paraId="1D60D445" w14:textId="77777777" w:rsidR="00892395" w:rsidRDefault="00892395">
      <w:pPr>
        <w:pStyle w:val="Akapitzlist"/>
        <w:numPr>
          <w:ilvl w:val="1"/>
          <w:numId w:val="113"/>
        </w:numPr>
        <w:spacing w:after="160" w:line="276" w:lineRule="auto"/>
        <w:ind w:left="432" w:right="0"/>
        <w:jc w:val="both"/>
      </w:pPr>
      <w:r w:rsidRPr="00231209">
        <w:t xml:space="preserve">Możliwość zainstalowania łącznie </w:t>
      </w:r>
      <w:r>
        <w:t>12</w:t>
      </w:r>
      <w:r w:rsidRPr="00231209">
        <w:t xml:space="preserve"> dysków</w:t>
      </w:r>
      <w:r>
        <w:t xml:space="preserve"> 3,5-calowych</w:t>
      </w:r>
      <w:r w:rsidRPr="00231209">
        <w:t>.</w:t>
      </w:r>
    </w:p>
    <w:p w14:paraId="26BC179C" w14:textId="45BCEFE0" w:rsidR="00892395" w:rsidRDefault="12810952">
      <w:pPr>
        <w:pStyle w:val="Akapitzlist"/>
        <w:numPr>
          <w:ilvl w:val="1"/>
          <w:numId w:val="113"/>
        </w:numPr>
        <w:spacing w:after="160" w:line="276" w:lineRule="auto"/>
        <w:ind w:left="432" w:right="0"/>
        <w:jc w:val="both"/>
      </w:pPr>
      <w:r>
        <w:t xml:space="preserve">Zainstalowane dyski: min. 12 x 8 TB </w:t>
      </w:r>
      <w:r w:rsidRPr="12810952">
        <w:rPr>
          <w:color w:val="000000" w:themeColor="text1"/>
        </w:rPr>
        <w:t xml:space="preserve">SATA o prędkości min. 6 </w:t>
      </w:r>
      <w:proofErr w:type="spellStart"/>
      <w:r w:rsidRPr="12810952">
        <w:rPr>
          <w:color w:val="000000" w:themeColor="text1"/>
        </w:rPr>
        <w:t>Gb</w:t>
      </w:r>
      <w:proofErr w:type="spellEnd"/>
      <w:r w:rsidRPr="12810952">
        <w:rPr>
          <w:color w:val="000000" w:themeColor="text1"/>
        </w:rPr>
        <w:t>/s</w:t>
      </w:r>
      <w:r>
        <w:t xml:space="preserve">, dyski muszą być zgodne z urządzeniem NAS, tj. które znajdują się na liście zgodności prowadzonej przez producenta </w:t>
      </w:r>
      <w:r>
        <w:lastRenderedPageBreak/>
        <w:t>urządzenia NAS lub które zostały przetestowane pod kątem zgodności z produktami producenta urządzenia NAS.</w:t>
      </w:r>
    </w:p>
    <w:p w14:paraId="18E28C86" w14:textId="77777777" w:rsidR="00892395" w:rsidRPr="00231209" w:rsidRDefault="00892395">
      <w:pPr>
        <w:pStyle w:val="Akapitzlist"/>
        <w:numPr>
          <w:ilvl w:val="1"/>
          <w:numId w:val="113"/>
        </w:numPr>
        <w:spacing w:after="160" w:line="276" w:lineRule="auto"/>
        <w:ind w:left="432" w:right="0"/>
        <w:jc w:val="both"/>
      </w:pPr>
      <w:r w:rsidRPr="0098758D">
        <w:t>RAID 0, 1, 5, 6, 10</w:t>
      </w:r>
      <w:r>
        <w:t>.</w:t>
      </w:r>
    </w:p>
    <w:p w14:paraId="4635A3C8" w14:textId="77777777" w:rsidR="00892395" w:rsidRPr="008F454B" w:rsidRDefault="00892395">
      <w:pPr>
        <w:pStyle w:val="Akapitzlist"/>
        <w:numPr>
          <w:ilvl w:val="1"/>
          <w:numId w:val="113"/>
        </w:numPr>
        <w:spacing w:after="160" w:line="276" w:lineRule="auto"/>
        <w:ind w:left="432" w:right="0"/>
        <w:jc w:val="both"/>
      </w:pPr>
      <w:r>
        <w:t xml:space="preserve">Interfejsy sieciowe: min. 4 x Port Gigabit sieci Ethernet (RJ45); min. 2 x </w:t>
      </w:r>
      <w:r w:rsidRPr="00546C20">
        <w:rPr>
          <w:color w:val="000000" w:themeColor="text1"/>
        </w:rPr>
        <w:t>Port LAN RJ-45 10GbE</w:t>
      </w:r>
      <w:r>
        <w:rPr>
          <w:color w:val="000000" w:themeColor="text1"/>
        </w:rPr>
        <w:t xml:space="preserve"> SFP+.</w:t>
      </w:r>
    </w:p>
    <w:p w14:paraId="12D904DA" w14:textId="77777777" w:rsidR="00892395" w:rsidRPr="001416D7" w:rsidRDefault="00892395">
      <w:pPr>
        <w:pStyle w:val="Akapitzlist"/>
        <w:numPr>
          <w:ilvl w:val="1"/>
          <w:numId w:val="113"/>
        </w:numPr>
        <w:spacing w:after="160" w:line="276" w:lineRule="auto"/>
        <w:ind w:left="432" w:right="0"/>
        <w:jc w:val="both"/>
        <w:rPr>
          <w:lang w:val="en-US"/>
        </w:rPr>
      </w:pPr>
      <w:r w:rsidRPr="001416D7">
        <w:rPr>
          <w:lang w:val="en-US"/>
        </w:rPr>
        <w:t>Porty USB: min. 2 x USB</w:t>
      </w:r>
      <w:proofErr w:type="gramStart"/>
      <w:r w:rsidRPr="001416D7">
        <w:rPr>
          <w:lang w:val="en-US"/>
        </w:rPr>
        <w:t>3.x.</w:t>
      </w:r>
      <w:proofErr w:type="gramEnd"/>
    </w:p>
    <w:p w14:paraId="2A9BE6D4" w14:textId="77777777" w:rsidR="00892395" w:rsidRPr="00E542DE" w:rsidRDefault="00892395">
      <w:pPr>
        <w:pStyle w:val="Akapitzlist"/>
        <w:numPr>
          <w:ilvl w:val="1"/>
          <w:numId w:val="113"/>
        </w:numPr>
        <w:spacing w:after="160" w:line="276" w:lineRule="auto"/>
        <w:ind w:left="432" w:right="0"/>
        <w:jc w:val="both"/>
        <w:rPr>
          <w:strike/>
        </w:rPr>
      </w:pPr>
      <w:r w:rsidRPr="00CF6856">
        <w:rPr>
          <w:color w:val="000000" w:themeColor="text1"/>
        </w:rPr>
        <w:t xml:space="preserve">Jakość produktu i sposobu jego wykonania: </w:t>
      </w:r>
      <w:r w:rsidRPr="00DD11EA">
        <w:t xml:space="preserve">Deklaracja zgodności CE lub inny równoważny dokument poświadczający, </w:t>
      </w:r>
      <w:r>
        <w:t>ż</w:t>
      </w:r>
      <w:r w:rsidRPr="00DD11EA">
        <w:t xml:space="preserve">e oferowany </w:t>
      </w:r>
      <w:r>
        <w:t>NAS</w:t>
      </w:r>
      <w:r w:rsidRPr="00DD11EA">
        <w:t xml:space="preserve"> spełnia wszystkie zasadnicze wymagania zawarte w poszczególnych dyrektywach nowego podejścia przewidujących oznakowanie CE</w:t>
      </w:r>
      <w:r>
        <w:t>; p</w:t>
      </w:r>
      <w:r w:rsidRPr="00DD11EA">
        <w:t xml:space="preserve">otwierdzenie spełnienia kryteriów środowiskowych, w tym zgodności z dyrektywą </w:t>
      </w:r>
      <w:proofErr w:type="spellStart"/>
      <w:r w:rsidRPr="00DD11EA">
        <w:t>RoHS</w:t>
      </w:r>
      <w:proofErr w:type="spellEnd"/>
      <w:r w:rsidRPr="00DD11EA">
        <w:t xml:space="preserve"> Unii Europejskiej o eliminacji substancji niebezpiecznych w postaci deklaracji </w:t>
      </w:r>
      <w:proofErr w:type="spellStart"/>
      <w:r w:rsidRPr="00DD11EA">
        <w:t>RoHS</w:t>
      </w:r>
      <w:proofErr w:type="spellEnd"/>
      <w:r w:rsidRPr="00DD11EA">
        <w:t xml:space="preserve"> dla produktu lub oświadczenia producenta </w:t>
      </w:r>
      <w:r>
        <w:t>NAS</w:t>
      </w:r>
      <w:r w:rsidRPr="00DD11EA">
        <w:t xml:space="preserve"> lub innego dokumentu potwierdzającego spełnienie kryteriów środowiskowych w tym zgodności z dyrektywą </w:t>
      </w:r>
      <w:proofErr w:type="spellStart"/>
      <w:r w:rsidRPr="00DD11EA">
        <w:t>RoHS</w:t>
      </w:r>
      <w:proofErr w:type="spellEnd"/>
      <w:r w:rsidRPr="00DD11EA">
        <w:t xml:space="preserve"> Unii Europejskiej o eliminacji substancji niebezpiecznych</w:t>
      </w:r>
      <w:r>
        <w:t xml:space="preserve">. </w:t>
      </w:r>
      <w:r w:rsidRPr="005F7119">
        <w:t>Zamawiający żąda załączenia do oferty przedmiotowych środków dowodowych - dokumentów potwierdzających spełnienie przez oferowany NAS wymagań w zakresie określonym powyżej.</w:t>
      </w:r>
    </w:p>
    <w:p w14:paraId="39F31F5E" w14:textId="77777777" w:rsidR="00892395" w:rsidRDefault="00892395">
      <w:pPr>
        <w:pStyle w:val="Akapitzlist"/>
        <w:numPr>
          <w:ilvl w:val="1"/>
          <w:numId w:val="113"/>
        </w:numPr>
        <w:spacing w:after="160" w:line="276" w:lineRule="auto"/>
        <w:ind w:left="432" w:right="0"/>
        <w:jc w:val="both"/>
      </w:pPr>
      <w:r w:rsidRPr="00D562A8">
        <w:t xml:space="preserve">Co najmniej </w:t>
      </w:r>
      <w:r>
        <w:t>36</w:t>
      </w:r>
      <w:r w:rsidRPr="00D562A8">
        <w:t xml:space="preserve"> miesięc</w:t>
      </w:r>
      <w:r>
        <w:t>y</w:t>
      </w:r>
      <w:r w:rsidRPr="00D562A8">
        <w:t xml:space="preserve"> gwarancji producenta.</w:t>
      </w:r>
    </w:p>
    <w:p w14:paraId="26F23D76" w14:textId="60A88CB2" w:rsidR="00396A92" w:rsidRDefault="00396A92" w:rsidP="00817D3D">
      <w:pPr>
        <w:pStyle w:val="Nagwek1"/>
        <w:numPr>
          <w:ilvl w:val="0"/>
          <w:numId w:val="2"/>
        </w:numPr>
        <w:spacing w:before="240" w:after="240" w:line="276" w:lineRule="auto"/>
        <w:ind w:left="788" w:right="74" w:hanging="357"/>
      </w:pPr>
      <w:bookmarkStart w:id="11" w:name="_Toc219973109"/>
      <w:r>
        <w:t>Wyposażenie serwerowni - zakup serwera (1 szt.).</w:t>
      </w:r>
      <w:bookmarkEnd w:id="11"/>
    </w:p>
    <w:p w14:paraId="7BF84CB5" w14:textId="77777777" w:rsidR="001A638D" w:rsidRPr="00B95176" w:rsidRDefault="001A638D">
      <w:pPr>
        <w:pStyle w:val="Akapitzlist"/>
        <w:numPr>
          <w:ilvl w:val="0"/>
          <w:numId w:val="112"/>
        </w:numPr>
        <w:spacing w:before="100" w:beforeAutospacing="1" w:line="276" w:lineRule="auto"/>
        <w:ind w:right="0"/>
        <w:jc w:val="both"/>
        <w:rPr>
          <w:rFonts w:cstheme="minorHAnsi"/>
          <w:lang w:eastAsia="pl-PL"/>
        </w:rPr>
      </w:pPr>
      <w:r w:rsidRPr="00B95176">
        <w:rPr>
          <w:rFonts w:cstheme="minorHAnsi"/>
          <w:lang w:eastAsia="pl-PL"/>
        </w:rPr>
        <w:t>Obudowa typu RACK z możliwością instalacji do 8 dysków 2.5" Hot-Plug.</w:t>
      </w:r>
    </w:p>
    <w:p w14:paraId="74C34A11" w14:textId="32F73DA1" w:rsidR="001514A7" w:rsidRPr="00B95176" w:rsidRDefault="001514A7" w:rsidP="00B95176">
      <w:pPr>
        <w:pStyle w:val="Akapitzlist"/>
        <w:numPr>
          <w:ilvl w:val="0"/>
          <w:numId w:val="112"/>
        </w:numPr>
        <w:spacing w:before="100" w:beforeAutospacing="1" w:line="276" w:lineRule="auto"/>
        <w:ind w:right="0"/>
        <w:jc w:val="both"/>
        <w:rPr>
          <w:rFonts w:cstheme="minorHAnsi"/>
          <w:lang w:eastAsia="pl-PL"/>
        </w:rPr>
      </w:pPr>
      <w:r w:rsidRPr="00B95176">
        <w:rPr>
          <w:lang w:eastAsia="pl-PL"/>
        </w:rPr>
        <w:t xml:space="preserve">Zainstalowany jeden procesor maksymalnie szesnastordzeniowy klasy x86 dedykowany do pracy z oferowanym serwerem, umożliwiające osiągnięcie przez serwer wyniku co najmniej 195 punktów w teście SPECrate2017_fp_base według wyników publikowanych na stronie </w:t>
      </w:r>
      <w:hyperlink r:id="rId8">
        <w:r w:rsidRPr="00B95176">
          <w:rPr>
            <w:lang w:eastAsia="pl-PL"/>
          </w:rPr>
          <w:t>www.spec.org</w:t>
        </w:r>
      </w:hyperlink>
      <w:r w:rsidRPr="00B95176">
        <w:t xml:space="preserve"> dla konfiguracji dwuprocesorowej</w:t>
      </w:r>
      <w:r w:rsidRPr="00B95176">
        <w:rPr>
          <w:lang w:eastAsia="pl-PL"/>
        </w:rPr>
        <w:t>. Zamawiający żąda załączenia do oferty przedmiotowego środka dowodowego określonego w SWZ potwierdzającego spełnienie dla procesora dedykowanego do pracy z zaoferowanym serwerem żądanej przez Zamawiającego wydajności.</w:t>
      </w:r>
    </w:p>
    <w:p w14:paraId="0672EE93" w14:textId="0BFD54ED" w:rsidR="12810952" w:rsidRDefault="12810952" w:rsidP="12810952">
      <w:pPr>
        <w:pStyle w:val="Akapitzlist"/>
        <w:numPr>
          <w:ilvl w:val="0"/>
          <w:numId w:val="112"/>
        </w:numPr>
        <w:spacing w:beforeAutospacing="1" w:line="276" w:lineRule="auto"/>
        <w:ind w:right="0"/>
        <w:jc w:val="both"/>
        <w:rPr>
          <w:lang w:eastAsia="pl-PL"/>
        </w:rPr>
      </w:pPr>
      <w:r w:rsidRPr="00632139">
        <w:rPr>
          <w:lang w:eastAsia="pl-PL"/>
        </w:rPr>
        <w:t>Możliwość montażu drugiego procesora.</w:t>
      </w:r>
    </w:p>
    <w:p w14:paraId="188C1736" w14:textId="5EC0E5C2" w:rsidR="00EE21FE" w:rsidRDefault="00EE21FE" w:rsidP="00EE21FE">
      <w:pPr>
        <w:pStyle w:val="Akapitzlist"/>
        <w:numPr>
          <w:ilvl w:val="0"/>
          <w:numId w:val="112"/>
        </w:numPr>
        <w:spacing w:beforeAutospacing="1" w:line="276" w:lineRule="auto"/>
        <w:ind w:right="0"/>
        <w:jc w:val="both"/>
        <w:rPr>
          <w:lang w:eastAsia="pl-PL"/>
        </w:rPr>
      </w:pPr>
      <w:r w:rsidRPr="00B95176">
        <w:t>Pamięć RAM: zainstalowane minimum 128 GB DDR5 RDIMM o częstotliwości co najmniej 6400 MT/s, w konfiguracji minimum 4 modułów po 32 GB.</w:t>
      </w:r>
    </w:p>
    <w:p w14:paraId="60B1BE54" w14:textId="77777777" w:rsidR="001A638D" w:rsidRPr="00B95176" w:rsidRDefault="001A638D" w:rsidP="00B95176">
      <w:pPr>
        <w:pStyle w:val="Akapitzlist"/>
        <w:numPr>
          <w:ilvl w:val="0"/>
          <w:numId w:val="112"/>
        </w:numPr>
        <w:spacing w:beforeAutospacing="1" w:line="276" w:lineRule="auto"/>
        <w:ind w:right="0"/>
        <w:jc w:val="both"/>
        <w:rPr>
          <w:lang w:val="en-GB" w:eastAsia="pl-PL"/>
        </w:rPr>
      </w:pPr>
      <w:proofErr w:type="spellStart"/>
      <w:r w:rsidRPr="00B95176">
        <w:rPr>
          <w:rFonts w:cstheme="minorHAnsi"/>
          <w:lang w:val="en-US" w:eastAsia="pl-PL"/>
        </w:rPr>
        <w:t>Zabezpieczenia</w:t>
      </w:r>
      <w:proofErr w:type="spellEnd"/>
      <w:r w:rsidRPr="00B95176">
        <w:rPr>
          <w:rFonts w:cstheme="minorHAnsi"/>
          <w:lang w:val="en-US" w:eastAsia="pl-PL"/>
        </w:rPr>
        <w:t xml:space="preserve"> </w:t>
      </w:r>
      <w:proofErr w:type="spellStart"/>
      <w:r w:rsidRPr="00B95176">
        <w:rPr>
          <w:rFonts w:cstheme="minorHAnsi"/>
          <w:lang w:val="en-US" w:eastAsia="pl-PL"/>
        </w:rPr>
        <w:t>pamięci</w:t>
      </w:r>
      <w:proofErr w:type="spellEnd"/>
      <w:r w:rsidRPr="00B95176">
        <w:rPr>
          <w:rFonts w:cstheme="minorHAnsi"/>
          <w:lang w:val="en-US" w:eastAsia="pl-PL"/>
        </w:rPr>
        <w:t xml:space="preserve"> RAM: </w:t>
      </w:r>
      <w:r w:rsidRPr="00B95176">
        <w:rPr>
          <w:lang w:val="en-US"/>
        </w:rPr>
        <w:t xml:space="preserve">Memory Rank Sparing </w:t>
      </w:r>
      <w:proofErr w:type="spellStart"/>
      <w:r w:rsidRPr="00B95176">
        <w:rPr>
          <w:lang w:val="en-US"/>
        </w:rPr>
        <w:t>i</w:t>
      </w:r>
      <w:proofErr w:type="spellEnd"/>
      <w:r w:rsidRPr="00B95176">
        <w:rPr>
          <w:lang w:val="en-US"/>
        </w:rPr>
        <w:t>/</w:t>
      </w:r>
      <w:proofErr w:type="spellStart"/>
      <w:r w:rsidRPr="00B95176">
        <w:rPr>
          <w:lang w:val="en-US"/>
        </w:rPr>
        <w:t>lub</w:t>
      </w:r>
      <w:proofErr w:type="spellEnd"/>
      <w:r w:rsidRPr="00B95176">
        <w:rPr>
          <w:lang w:val="en-US"/>
        </w:rPr>
        <w:t xml:space="preserve"> Memory Mirror </w:t>
      </w:r>
      <w:proofErr w:type="spellStart"/>
      <w:r w:rsidRPr="00B95176">
        <w:rPr>
          <w:lang w:val="en-US"/>
        </w:rPr>
        <w:t>i</w:t>
      </w:r>
      <w:proofErr w:type="spellEnd"/>
      <w:r w:rsidRPr="00B95176">
        <w:rPr>
          <w:lang w:val="en-US"/>
        </w:rPr>
        <w:t>/</w:t>
      </w:r>
      <w:proofErr w:type="spellStart"/>
      <w:r w:rsidRPr="00B95176">
        <w:rPr>
          <w:lang w:val="en-US"/>
        </w:rPr>
        <w:t>lub</w:t>
      </w:r>
      <w:proofErr w:type="spellEnd"/>
      <w:r w:rsidRPr="00B95176">
        <w:rPr>
          <w:lang w:val="en-US"/>
        </w:rPr>
        <w:t xml:space="preserve"> Single Device Data Correction </w:t>
      </w:r>
      <w:proofErr w:type="spellStart"/>
      <w:r w:rsidRPr="00B95176">
        <w:rPr>
          <w:lang w:val="en-US"/>
        </w:rPr>
        <w:t>i</w:t>
      </w:r>
      <w:proofErr w:type="spellEnd"/>
      <w:r w:rsidRPr="00B95176">
        <w:rPr>
          <w:lang w:val="en-US"/>
        </w:rPr>
        <w:t>/</w:t>
      </w:r>
      <w:proofErr w:type="spellStart"/>
      <w:r w:rsidRPr="00B95176">
        <w:rPr>
          <w:lang w:val="en-US"/>
        </w:rPr>
        <w:t>lub</w:t>
      </w:r>
      <w:proofErr w:type="spellEnd"/>
      <w:r w:rsidRPr="00B95176">
        <w:rPr>
          <w:lang w:val="en-US"/>
        </w:rPr>
        <w:t xml:space="preserve"> Memory Lockstep </w:t>
      </w:r>
      <w:proofErr w:type="spellStart"/>
      <w:r w:rsidRPr="00B95176">
        <w:rPr>
          <w:lang w:val="en-US"/>
        </w:rPr>
        <w:t>i</w:t>
      </w:r>
      <w:proofErr w:type="spellEnd"/>
      <w:r w:rsidRPr="00B95176">
        <w:rPr>
          <w:lang w:val="en-US"/>
        </w:rPr>
        <w:t>/</w:t>
      </w:r>
      <w:proofErr w:type="spellStart"/>
      <w:r w:rsidRPr="00B95176">
        <w:rPr>
          <w:lang w:val="en-US"/>
        </w:rPr>
        <w:t>lub</w:t>
      </w:r>
      <w:proofErr w:type="spellEnd"/>
      <w:r w:rsidRPr="00B95176">
        <w:rPr>
          <w:lang w:val="en-US"/>
        </w:rPr>
        <w:t xml:space="preserve"> </w:t>
      </w:r>
      <w:proofErr w:type="spellStart"/>
      <w:r w:rsidRPr="00B95176">
        <w:rPr>
          <w:lang w:val="en-US"/>
        </w:rPr>
        <w:t>Chipkill</w:t>
      </w:r>
      <w:proofErr w:type="spellEnd"/>
      <w:r w:rsidRPr="00B95176">
        <w:rPr>
          <w:lang w:val="en-US"/>
        </w:rPr>
        <w:t xml:space="preserve"> </w:t>
      </w:r>
      <w:proofErr w:type="spellStart"/>
      <w:r w:rsidRPr="00B95176">
        <w:rPr>
          <w:lang w:val="en-US"/>
        </w:rPr>
        <w:t>i</w:t>
      </w:r>
      <w:proofErr w:type="spellEnd"/>
      <w:r w:rsidRPr="00B95176">
        <w:rPr>
          <w:lang w:val="en-US"/>
        </w:rPr>
        <w:t>/</w:t>
      </w:r>
      <w:proofErr w:type="spellStart"/>
      <w:r w:rsidRPr="00B95176">
        <w:rPr>
          <w:lang w:val="en-US"/>
        </w:rPr>
        <w:t>lub</w:t>
      </w:r>
      <w:proofErr w:type="spellEnd"/>
      <w:r w:rsidRPr="00B95176">
        <w:rPr>
          <w:lang w:val="en-US"/>
        </w:rPr>
        <w:t xml:space="preserve"> Extended ECC </w:t>
      </w:r>
      <w:proofErr w:type="spellStart"/>
      <w:r w:rsidRPr="00B95176">
        <w:rPr>
          <w:lang w:val="en-US"/>
        </w:rPr>
        <w:t>i</w:t>
      </w:r>
      <w:proofErr w:type="spellEnd"/>
      <w:r w:rsidRPr="00B95176">
        <w:rPr>
          <w:lang w:val="en-US"/>
        </w:rPr>
        <w:t>/</w:t>
      </w:r>
      <w:proofErr w:type="spellStart"/>
      <w:r w:rsidRPr="00B95176">
        <w:rPr>
          <w:lang w:val="en-US"/>
        </w:rPr>
        <w:t>lub</w:t>
      </w:r>
      <w:proofErr w:type="spellEnd"/>
      <w:r w:rsidRPr="00B95176">
        <w:rPr>
          <w:lang w:val="en-US"/>
        </w:rPr>
        <w:t xml:space="preserve"> Advanced Memory Device Correction </w:t>
      </w:r>
      <w:proofErr w:type="spellStart"/>
      <w:r w:rsidRPr="00B95176">
        <w:rPr>
          <w:lang w:val="en-US"/>
        </w:rPr>
        <w:t>i</w:t>
      </w:r>
      <w:proofErr w:type="spellEnd"/>
      <w:r w:rsidRPr="00B95176">
        <w:rPr>
          <w:lang w:val="en-US"/>
        </w:rPr>
        <w:t>/</w:t>
      </w:r>
      <w:proofErr w:type="spellStart"/>
      <w:r w:rsidRPr="00B95176">
        <w:rPr>
          <w:lang w:val="en-US"/>
        </w:rPr>
        <w:t>lub</w:t>
      </w:r>
      <w:proofErr w:type="spellEnd"/>
      <w:r w:rsidRPr="00B95176">
        <w:rPr>
          <w:lang w:val="en-US"/>
        </w:rPr>
        <w:t xml:space="preserve"> AMD Memory Guard </w:t>
      </w:r>
      <w:proofErr w:type="spellStart"/>
      <w:r w:rsidRPr="00B95176">
        <w:rPr>
          <w:lang w:val="en-US"/>
        </w:rPr>
        <w:t>i</w:t>
      </w:r>
      <w:proofErr w:type="spellEnd"/>
      <w:r w:rsidRPr="00B95176">
        <w:rPr>
          <w:lang w:val="en-US"/>
        </w:rPr>
        <w:t>/</w:t>
      </w:r>
      <w:proofErr w:type="spellStart"/>
      <w:r w:rsidRPr="00B95176">
        <w:rPr>
          <w:lang w:val="en-US"/>
        </w:rPr>
        <w:t>lub</w:t>
      </w:r>
      <w:proofErr w:type="spellEnd"/>
      <w:r w:rsidRPr="00B95176">
        <w:rPr>
          <w:lang w:val="en-US"/>
        </w:rPr>
        <w:t xml:space="preserve"> ECC </w:t>
      </w:r>
    </w:p>
    <w:p w14:paraId="59D43C92" w14:textId="50FD3E6F" w:rsidR="001514A7" w:rsidRPr="00757747" w:rsidRDefault="001514A7" w:rsidP="00757747">
      <w:pPr>
        <w:pStyle w:val="Akapitzlist"/>
        <w:numPr>
          <w:ilvl w:val="0"/>
          <w:numId w:val="112"/>
        </w:numPr>
        <w:spacing w:beforeAutospacing="1" w:line="276" w:lineRule="auto"/>
        <w:ind w:right="0"/>
        <w:jc w:val="both"/>
        <w:rPr>
          <w:lang w:eastAsia="pl-PL"/>
        </w:rPr>
      </w:pPr>
      <w:r w:rsidRPr="00B95176">
        <w:rPr>
          <w:lang w:eastAsia="pl-PL"/>
        </w:rPr>
        <w:t xml:space="preserve">Serwer musi być wyposażony w minimum jeden </w:t>
      </w:r>
      <w:proofErr w:type="spellStart"/>
      <w:r w:rsidRPr="00B95176">
        <w:rPr>
          <w:lang w:eastAsia="pl-PL"/>
        </w:rPr>
        <w:t>riser</w:t>
      </w:r>
      <w:proofErr w:type="spellEnd"/>
      <w:r w:rsidRPr="00B95176">
        <w:rPr>
          <w:lang w:eastAsia="pl-PL"/>
        </w:rPr>
        <w:t xml:space="preserve"> umożliwiający udostępnienie co najmniej dwóch slotów PCI Express x16 generacji 5 lub nowszej, przy zachowaniu możliwości instalacji dedykowanego kontrolera RAID oraz karty sieciowej OCP.</w:t>
      </w:r>
    </w:p>
    <w:p w14:paraId="23D18FF2" w14:textId="11485B12" w:rsidR="001A638D" w:rsidRDefault="001A638D">
      <w:pPr>
        <w:pStyle w:val="Akapitzlist"/>
        <w:numPr>
          <w:ilvl w:val="0"/>
          <w:numId w:val="112"/>
        </w:numPr>
        <w:spacing w:before="100" w:beforeAutospacing="1" w:line="276" w:lineRule="auto"/>
        <w:ind w:right="0"/>
        <w:jc w:val="both"/>
        <w:rPr>
          <w:rFonts w:cstheme="minorHAnsi"/>
          <w:lang w:eastAsia="pl-PL"/>
        </w:rPr>
      </w:pPr>
      <w:r w:rsidRPr="00AF21A7">
        <w:rPr>
          <w:rFonts w:cstheme="minorHAnsi"/>
          <w:lang w:eastAsia="pl-PL"/>
        </w:rPr>
        <w:t>Zintegrowana karta graficzna ze złączem VGA</w:t>
      </w:r>
    </w:p>
    <w:p w14:paraId="398BEDEA" w14:textId="77777777" w:rsidR="001A638D" w:rsidRPr="00940B65" w:rsidRDefault="001A638D">
      <w:pPr>
        <w:pStyle w:val="Akapitzlist"/>
        <w:numPr>
          <w:ilvl w:val="0"/>
          <w:numId w:val="112"/>
        </w:numPr>
        <w:spacing w:before="100" w:beforeAutospacing="1" w:line="276" w:lineRule="auto"/>
        <w:ind w:right="0"/>
        <w:jc w:val="both"/>
        <w:rPr>
          <w:rFonts w:cstheme="minorHAnsi"/>
          <w:lang w:eastAsia="pl-PL"/>
        </w:rPr>
      </w:pPr>
      <w:r w:rsidRPr="00940B65">
        <w:rPr>
          <w:rFonts w:cstheme="minorHAnsi"/>
          <w:lang w:eastAsia="pl-PL"/>
        </w:rPr>
        <w:t xml:space="preserve">Interfejsy sieciowe: </w:t>
      </w:r>
      <w:r w:rsidRPr="00AF21A7">
        <w:rPr>
          <w:rFonts w:cstheme="minorHAnsi"/>
          <w:lang w:eastAsia="pl-PL"/>
        </w:rPr>
        <w:t xml:space="preserve">Wbudowane co najmniej 2 interfejsy sieciowe 1Gb Ethernet w standardzie </w:t>
      </w:r>
      <w:proofErr w:type="spellStart"/>
      <w:r w:rsidRPr="00AF21A7">
        <w:rPr>
          <w:rFonts w:cstheme="minorHAnsi"/>
          <w:lang w:eastAsia="pl-PL"/>
        </w:rPr>
        <w:t>BaseT</w:t>
      </w:r>
      <w:proofErr w:type="spellEnd"/>
      <w:r w:rsidRPr="00AF21A7">
        <w:rPr>
          <w:rFonts w:cstheme="minorHAnsi"/>
          <w:lang w:eastAsia="pl-PL"/>
        </w:rPr>
        <w:t xml:space="preserve"> oraz </w:t>
      </w:r>
      <w:r>
        <w:rPr>
          <w:rFonts w:cstheme="minorHAnsi"/>
          <w:lang w:eastAsia="pl-PL"/>
        </w:rPr>
        <w:t>2</w:t>
      </w:r>
      <w:r w:rsidRPr="00AF21A7">
        <w:rPr>
          <w:rFonts w:cstheme="minorHAnsi"/>
          <w:lang w:eastAsia="pl-PL"/>
        </w:rPr>
        <w:t xml:space="preserve"> interfej</w:t>
      </w:r>
      <w:r>
        <w:rPr>
          <w:rFonts w:cstheme="minorHAnsi"/>
          <w:lang w:eastAsia="pl-PL"/>
        </w:rPr>
        <w:t>sy</w:t>
      </w:r>
      <w:r w:rsidRPr="00AF21A7">
        <w:rPr>
          <w:rFonts w:cstheme="minorHAnsi"/>
          <w:lang w:eastAsia="pl-PL"/>
        </w:rPr>
        <w:t xml:space="preserve"> sieciow</w:t>
      </w:r>
      <w:r>
        <w:rPr>
          <w:rFonts w:cstheme="minorHAnsi"/>
          <w:lang w:eastAsia="pl-PL"/>
        </w:rPr>
        <w:t>e</w:t>
      </w:r>
      <w:r w:rsidRPr="00AF21A7">
        <w:rPr>
          <w:rFonts w:cstheme="minorHAnsi"/>
          <w:lang w:eastAsia="pl-PL"/>
        </w:rPr>
        <w:t xml:space="preserve"> 10Gb Ethernet</w:t>
      </w:r>
      <w:r>
        <w:rPr>
          <w:rFonts w:cstheme="minorHAnsi"/>
          <w:lang w:eastAsia="pl-PL"/>
        </w:rPr>
        <w:t xml:space="preserve"> w standardzie 10G</w:t>
      </w:r>
      <w:r w:rsidRPr="00AF21A7">
        <w:rPr>
          <w:rFonts w:cstheme="minorHAnsi"/>
          <w:lang w:eastAsia="pl-PL"/>
        </w:rPr>
        <w:t>Base</w:t>
      </w:r>
      <w:r>
        <w:rPr>
          <w:rFonts w:cstheme="minorHAnsi"/>
          <w:lang w:eastAsia="pl-PL"/>
        </w:rPr>
        <w:t>-</w:t>
      </w:r>
      <w:r w:rsidRPr="00AF21A7">
        <w:rPr>
          <w:rFonts w:cstheme="minorHAnsi"/>
          <w:lang w:eastAsia="pl-PL"/>
        </w:rPr>
        <w:t>T</w:t>
      </w:r>
      <w:r>
        <w:rPr>
          <w:rFonts w:cstheme="minorHAnsi"/>
          <w:lang w:eastAsia="pl-PL"/>
        </w:rPr>
        <w:t>.</w:t>
      </w:r>
    </w:p>
    <w:p w14:paraId="4832E9EC" w14:textId="6DA10B6E" w:rsidR="001A638D" w:rsidRPr="00B34D83" w:rsidRDefault="001A638D">
      <w:pPr>
        <w:pStyle w:val="Akapitzlist"/>
        <w:numPr>
          <w:ilvl w:val="0"/>
          <w:numId w:val="112"/>
        </w:numPr>
        <w:spacing w:before="100" w:beforeAutospacing="1" w:line="276" w:lineRule="auto"/>
        <w:ind w:right="0"/>
        <w:jc w:val="both"/>
        <w:rPr>
          <w:rFonts w:cstheme="minorHAnsi"/>
          <w:lang w:eastAsia="pl-PL"/>
        </w:rPr>
      </w:pPr>
      <w:r w:rsidRPr="00940B65">
        <w:rPr>
          <w:rFonts w:cstheme="minorHAnsi"/>
          <w:lang w:eastAsia="pl-PL"/>
        </w:rPr>
        <w:t xml:space="preserve">Dyski twarde: Możliwość instalacji dysków SATA, </w:t>
      </w:r>
      <w:r w:rsidRPr="00B95176">
        <w:rPr>
          <w:rFonts w:cstheme="minorHAnsi"/>
          <w:lang w:eastAsia="pl-PL"/>
        </w:rPr>
        <w:t xml:space="preserve">SAS, </w:t>
      </w:r>
      <w:proofErr w:type="spellStart"/>
      <w:r w:rsidR="00EE21FE" w:rsidRPr="00B95176">
        <w:rPr>
          <w:rFonts w:cstheme="minorHAnsi"/>
          <w:lang w:eastAsia="pl-PL"/>
        </w:rPr>
        <w:t>NVMe</w:t>
      </w:r>
      <w:proofErr w:type="spellEnd"/>
      <w:r w:rsidRPr="00B95176">
        <w:rPr>
          <w:rFonts w:cstheme="minorHAnsi"/>
          <w:lang w:eastAsia="pl-PL"/>
        </w:rPr>
        <w:t>. Zainstalowane</w:t>
      </w:r>
      <w:r>
        <w:rPr>
          <w:rFonts w:cstheme="minorHAnsi"/>
          <w:lang w:eastAsia="pl-PL"/>
        </w:rPr>
        <w:t xml:space="preserve"> 5 </w:t>
      </w:r>
      <w:r w:rsidRPr="00AF21A7">
        <w:rPr>
          <w:rFonts w:cstheme="minorHAnsi"/>
          <w:lang w:eastAsia="pl-PL"/>
        </w:rPr>
        <w:t>dysk</w:t>
      </w:r>
      <w:r>
        <w:rPr>
          <w:rFonts w:cstheme="minorHAnsi"/>
          <w:lang w:eastAsia="pl-PL"/>
        </w:rPr>
        <w:t>ów</w:t>
      </w:r>
      <w:r w:rsidRPr="00AF21A7">
        <w:rPr>
          <w:rFonts w:cstheme="minorHAnsi"/>
          <w:lang w:eastAsia="pl-PL"/>
        </w:rPr>
        <w:t xml:space="preserve"> tward</w:t>
      </w:r>
      <w:r>
        <w:rPr>
          <w:rFonts w:cstheme="minorHAnsi"/>
          <w:lang w:eastAsia="pl-PL"/>
        </w:rPr>
        <w:t>ych</w:t>
      </w:r>
      <w:r w:rsidRPr="00AF21A7">
        <w:rPr>
          <w:rFonts w:cstheme="minorHAnsi"/>
          <w:lang w:eastAsia="pl-PL"/>
        </w:rPr>
        <w:t xml:space="preserve"> Hot-Plug</w:t>
      </w:r>
      <w:r>
        <w:rPr>
          <w:rFonts w:cstheme="minorHAnsi"/>
          <w:lang w:eastAsia="pl-PL"/>
        </w:rPr>
        <w:t xml:space="preserve">, w tym: 3 dyski </w:t>
      </w:r>
      <w:r w:rsidRPr="00B34D83">
        <w:rPr>
          <w:rFonts w:cstheme="minorHAnsi"/>
          <w:lang w:eastAsia="pl-PL"/>
        </w:rPr>
        <w:t>HDD</w:t>
      </w:r>
      <w:r>
        <w:rPr>
          <w:rFonts w:cstheme="minorHAnsi"/>
          <w:lang w:eastAsia="pl-PL"/>
        </w:rPr>
        <w:t xml:space="preserve"> </w:t>
      </w:r>
      <w:r w:rsidRPr="00B34D83">
        <w:rPr>
          <w:rFonts w:cstheme="minorHAnsi"/>
          <w:lang w:eastAsia="pl-PL"/>
        </w:rPr>
        <w:t xml:space="preserve">SAS o prędkości min. 12 </w:t>
      </w:r>
      <w:proofErr w:type="spellStart"/>
      <w:r w:rsidRPr="00B34D83">
        <w:rPr>
          <w:rFonts w:cstheme="minorHAnsi"/>
          <w:lang w:eastAsia="pl-PL"/>
        </w:rPr>
        <w:t>Gb</w:t>
      </w:r>
      <w:proofErr w:type="spellEnd"/>
      <w:r w:rsidRPr="00B34D83">
        <w:rPr>
          <w:rFonts w:cstheme="minorHAnsi"/>
          <w:lang w:eastAsia="pl-PL"/>
        </w:rPr>
        <w:t xml:space="preserve">/s o pojemności co najmniej </w:t>
      </w:r>
      <w:r>
        <w:rPr>
          <w:rFonts w:cstheme="minorHAnsi"/>
          <w:lang w:eastAsia="pl-PL"/>
        </w:rPr>
        <w:t>2,4</w:t>
      </w:r>
      <w:r w:rsidRPr="00B34D83">
        <w:rPr>
          <w:rFonts w:cstheme="minorHAnsi"/>
          <w:lang w:eastAsia="pl-PL"/>
        </w:rPr>
        <w:t xml:space="preserve"> TB każdy</w:t>
      </w:r>
      <w:r>
        <w:rPr>
          <w:rFonts w:cstheme="minorHAnsi"/>
          <w:lang w:eastAsia="pl-PL"/>
        </w:rPr>
        <w:t xml:space="preserve"> oraz 2 dyski SSD SATA </w:t>
      </w:r>
      <w:r w:rsidRPr="00B34D83">
        <w:rPr>
          <w:rFonts w:cstheme="minorHAnsi"/>
          <w:lang w:eastAsia="pl-PL"/>
        </w:rPr>
        <w:t xml:space="preserve">o prędkości min. </w:t>
      </w:r>
      <w:r>
        <w:rPr>
          <w:rFonts w:cstheme="minorHAnsi"/>
          <w:lang w:eastAsia="pl-PL"/>
        </w:rPr>
        <w:t>6</w:t>
      </w:r>
      <w:r w:rsidRPr="00B34D83">
        <w:rPr>
          <w:rFonts w:cstheme="minorHAnsi"/>
          <w:lang w:eastAsia="pl-PL"/>
        </w:rPr>
        <w:t xml:space="preserve"> </w:t>
      </w:r>
      <w:proofErr w:type="spellStart"/>
      <w:r w:rsidRPr="00B34D83">
        <w:rPr>
          <w:rFonts w:cstheme="minorHAnsi"/>
          <w:lang w:eastAsia="pl-PL"/>
        </w:rPr>
        <w:t>Gb</w:t>
      </w:r>
      <w:proofErr w:type="spellEnd"/>
      <w:r w:rsidRPr="00B34D83">
        <w:rPr>
          <w:rFonts w:cstheme="minorHAnsi"/>
          <w:lang w:eastAsia="pl-PL"/>
        </w:rPr>
        <w:t xml:space="preserve">/s o pojemności co najmniej </w:t>
      </w:r>
      <w:r>
        <w:rPr>
          <w:rFonts w:cstheme="minorHAnsi"/>
          <w:lang w:eastAsia="pl-PL"/>
        </w:rPr>
        <w:t>480 GB</w:t>
      </w:r>
      <w:r w:rsidRPr="00B34D83">
        <w:rPr>
          <w:rFonts w:cstheme="minorHAnsi"/>
          <w:lang w:eastAsia="pl-PL"/>
        </w:rPr>
        <w:t xml:space="preserve"> każdy</w:t>
      </w:r>
      <w:r>
        <w:rPr>
          <w:rFonts w:cstheme="minorHAnsi"/>
          <w:lang w:eastAsia="pl-PL"/>
        </w:rPr>
        <w:t>.</w:t>
      </w:r>
      <w:r w:rsidRPr="00B34D83">
        <w:rPr>
          <w:rFonts w:cstheme="minorHAnsi"/>
          <w:lang w:eastAsia="pl-PL"/>
        </w:rPr>
        <w:t xml:space="preserve"> W przypadku uszkodzenia dysku w okresie gwarancji Zamawiający wymaga by uszkodzony dysk pozostał jego własnością.</w:t>
      </w:r>
    </w:p>
    <w:p w14:paraId="6444DA40" w14:textId="77777777" w:rsidR="001A638D" w:rsidRPr="00D14BC6" w:rsidRDefault="001A638D">
      <w:pPr>
        <w:pStyle w:val="Akapitzlist"/>
        <w:numPr>
          <w:ilvl w:val="0"/>
          <w:numId w:val="112"/>
        </w:numPr>
        <w:spacing w:before="100" w:beforeAutospacing="1" w:line="276" w:lineRule="auto"/>
        <w:ind w:right="0"/>
        <w:jc w:val="both"/>
        <w:rPr>
          <w:rFonts w:cstheme="minorHAnsi"/>
          <w:lang w:eastAsia="pl-PL"/>
        </w:rPr>
      </w:pPr>
      <w:r w:rsidRPr="00D14BC6">
        <w:rPr>
          <w:rFonts w:cstheme="minorHAnsi"/>
          <w:lang w:eastAsia="pl-PL"/>
        </w:rPr>
        <w:t>Możliwość zainstalowania co najmniej dwóch dysków M.2 SATA z możliwością konfiguracji RAID 1.</w:t>
      </w:r>
    </w:p>
    <w:p w14:paraId="4075A915" w14:textId="77777777" w:rsidR="001A638D" w:rsidRPr="006758CF" w:rsidRDefault="001A638D">
      <w:pPr>
        <w:pStyle w:val="Akapitzlist"/>
        <w:numPr>
          <w:ilvl w:val="0"/>
          <w:numId w:val="112"/>
        </w:numPr>
        <w:spacing w:before="100" w:beforeAutospacing="1" w:line="276" w:lineRule="auto"/>
        <w:ind w:right="0"/>
        <w:jc w:val="both"/>
        <w:rPr>
          <w:rFonts w:cstheme="minorHAnsi"/>
          <w:lang w:eastAsia="pl-PL"/>
        </w:rPr>
      </w:pPr>
      <w:r w:rsidRPr="006758CF">
        <w:rPr>
          <w:rFonts w:cstheme="minorHAnsi"/>
          <w:lang w:eastAsia="pl-PL"/>
        </w:rPr>
        <w:lastRenderedPageBreak/>
        <w:t>Kontroler RAID: Sprzętowy kontroler dyskowy, umożliwiający konfiguracje poziomów RAID: 0, 1, 5, 6, 10, 50, 60.</w:t>
      </w:r>
    </w:p>
    <w:p w14:paraId="7CE470AE" w14:textId="77777777" w:rsidR="001A638D" w:rsidRDefault="001A638D">
      <w:pPr>
        <w:pStyle w:val="Akapitzlist"/>
        <w:numPr>
          <w:ilvl w:val="0"/>
          <w:numId w:val="112"/>
        </w:numPr>
        <w:spacing w:before="100" w:beforeAutospacing="1" w:line="276" w:lineRule="auto"/>
        <w:ind w:right="0"/>
        <w:jc w:val="both"/>
        <w:rPr>
          <w:rFonts w:cstheme="minorHAnsi"/>
          <w:lang w:eastAsia="pl-PL"/>
        </w:rPr>
      </w:pPr>
      <w:r>
        <w:rPr>
          <w:rFonts w:cstheme="minorHAnsi"/>
          <w:lang w:eastAsia="pl-PL"/>
        </w:rPr>
        <w:t xml:space="preserve">Wsparcie dla dysków </w:t>
      </w:r>
      <w:proofErr w:type="spellStart"/>
      <w:r>
        <w:rPr>
          <w:rFonts w:cstheme="minorHAnsi"/>
          <w:lang w:eastAsia="pl-PL"/>
        </w:rPr>
        <w:t>samoszyfrujących</w:t>
      </w:r>
      <w:proofErr w:type="spellEnd"/>
      <w:r>
        <w:rPr>
          <w:rFonts w:cstheme="minorHAnsi"/>
          <w:lang w:eastAsia="pl-PL"/>
        </w:rPr>
        <w:t>.</w:t>
      </w:r>
    </w:p>
    <w:p w14:paraId="62C3AC2F" w14:textId="5FFD148F" w:rsidR="001A638D" w:rsidRPr="00D14BC6" w:rsidRDefault="001A638D">
      <w:pPr>
        <w:pStyle w:val="Akapitzlist"/>
        <w:numPr>
          <w:ilvl w:val="0"/>
          <w:numId w:val="112"/>
        </w:numPr>
        <w:spacing w:before="100" w:beforeAutospacing="1" w:line="276" w:lineRule="auto"/>
        <w:ind w:right="0"/>
        <w:jc w:val="both"/>
        <w:rPr>
          <w:rFonts w:cstheme="minorHAnsi"/>
          <w:lang w:eastAsia="pl-PL"/>
        </w:rPr>
      </w:pPr>
      <w:r w:rsidRPr="00D14BC6">
        <w:rPr>
          <w:rFonts w:cstheme="minorHAnsi"/>
          <w:lang w:eastAsia="pl-PL"/>
        </w:rPr>
        <w:t>Wbudowane porty:</w:t>
      </w:r>
      <w:r w:rsidRPr="00D14BC6">
        <w:rPr>
          <w:rFonts w:cstheme="minorHAnsi"/>
          <w:lang w:eastAsia="pl-PL"/>
        </w:rPr>
        <w:tab/>
        <w:t xml:space="preserve"> min. </w:t>
      </w:r>
      <w:r w:rsidR="00EE21FE">
        <w:rPr>
          <w:rFonts w:cstheme="minorHAnsi"/>
          <w:lang w:eastAsia="pl-PL"/>
        </w:rPr>
        <w:t>4</w:t>
      </w:r>
      <w:r w:rsidRPr="00D14BC6">
        <w:rPr>
          <w:rFonts w:cstheme="minorHAnsi"/>
          <w:lang w:eastAsia="pl-PL"/>
        </w:rPr>
        <w:t xml:space="preserve"> zewnętrzne porty USB, w tym co najmniej 1 port USB 3.x, co najmniej 1 port USB musi być dostępny z przodu </w:t>
      </w:r>
      <w:r w:rsidRPr="00B95176">
        <w:rPr>
          <w:rFonts w:cstheme="minorHAnsi"/>
          <w:lang w:eastAsia="pl-PL"/>
        </w:rPr>
        <w:t>obudowy. Ilość dostępnych</w:t>
      </w:r>
      <w:r w:rsidRPr="00D14BC6">
        <w:rPr>
          <w:rFonts w:cstheme="minorHAnsi"/>
          <w:lang w:eastAsia="pl-PL"/>
        </w:rPr>
        <w:t xml:space="preserve"> portów USB nie może być osiągnięta poprzez stosowanie zewnętrznych przejściówek, rozgałęziaczy czy dodatkowych kart rozszerzeń zajmujących jakikolwiek slot PCI Express serwera.</w:t>
      </w:r>
    </w:p>
    <w:p w14:paraId="07B17359" w14:textId="77777777" w:rsidR="001A638D" w:rsidRPr="00940B65" w:rsidRDefault="001A638D">
      <w:pPr>
        <w:pStyle w:val="Akapitzlist"/>
        <w:numPr>
          <w:ilvl w:val="0"/>
          <w:numId w:val="112"/>
        </w:numPr>
        <w:spacing w:before="100" w:beforeAutospacing="1" w:line="276" w:lineRule="auto"/>
        <w:ind w:right="0"/>
        <w:jc w:val="both"/>
        <w:rPr>
          <w:rFonts w:cstheme="minorHAnsi"/>
          <w:lang w:eastAsia="pl-PL"/>
        </w:rPr>
      </w:pPr>
      <w:r w:rsidRPr="00940B65">
        <w:rPr>
          <w:rFonts w:cstheme="minorHAnsi"/>
          <w:lang w:eastAsia="pl-PL"/>
        </w:rPr>
        <w:t xml:space="preserve">Wentylatory: </w:t>
      </w:r>
      <w:r>
        <w:rPr>
          <w:rFonts w:cstheme="minorHAnsi"/>
          <w:lang w:eastAsia="pl-PL"/>
        </w:rPr>
        <w:t>zaprojektowane do zapewnienia odpowiedniego chłodzenia serwera</w:t>
      </w:r>
      <w:r w:rsidRPr="00940B65">
        <w:rPr>
          <w:rFonts w:cstheme="minorHAnsi"/>
          <w:lang w:eastAsia="pl-PL"/>
        </w:rPr>
        <w:t xml:space="preserve"> typu Hot Plug.</w:t>
      </w:r>
    </w:p>
    <w:p w14:paraId="3DA2E2DE" w14:textId="3B43B250" w:rsidR="001A638D" w:rsidRPr="00940B65" w:rsidRDefault="001A638D">
      <w:pPr>
        <w:pStyle w:val="Akapitzlist"/>
        <w:numPr>
          <w:ilvl w:val="0"/>
          <w:numId w:val="112"/>
        </w:numPr>
        <w:spacing w:before="100" w:beforeAutospacing="1" w:line="276" w:lineRule="auto"/>
        <w:ind w:right="0"/>
        <w:jc w:val="both"/>
        <w:rPr>
          <w:rFonts w:cstheme="minorHAnsi"/>
          <w:lang w:eastAsia="pl-PL"/>
        </w:rPr>
      </w:pPr>
      <w:r w:rsidRPr="00940B65">
        <w:rPr>
          <w:rFonts w:cstheme="minorHAnsi"/>
          <w:lang w:eastAsia="pl-PL"/>
        </w:rPr>
        <w:t>Zasilacze: Redundantne typu Hot Plug</w:t>
      </w:r>
      <w:r>
        <w:rPr>
          <w:rFonts w:cstheme="minorHAnsi"/>
          <w:lang w:eastAsia="pl-PL"/>
        </w:rPr>
        <w:t xml:space="preserve"> o mocy nieprzekraczającej </w:t>
      </w:r>
      <w:r w:rsidR="00C3745D">
        <w:rPr>
          <w:rFonts w:cstheme="minorHAnsi"/>
          <w:lang w:eastAsia="pl-PL"/>
        </w:rPr>
        <w:t>11</w:t>
      </w:r>
      <w:r>
        <w:rPr>
          <w:rFonts w:cstheme="minorHAnsi"/>
          <w:lang w:eastAsia="pl-PL"/>
        </w:rPr>
        <w:t>00 W każdy.</w:t>
      </w:r>
    </w:p>
    <w:p w14:paraId="2CE627B4" w14:textId="60E8B3BC" w:rsidR="001A638D" w:rsidRPr="00940B65" w:rsidRDefault="001A638D">
      <w:pPr>
        <w:pStyle w:val="Akapitzlist"/>
        <w:numPr>
          <w:ilvl w:val="0"/>
          <w:numId w:val="112"/>
        </w:numPr>
        <w:spacing w:before="100" w:beforeAutospacing="1" w:line="276" w:lineRule="auto"/>
        <w:ind w:right="0"/>
        <w:jc w:val="both"/>
        <w:rPr>
          <w:rFonts w:cstheme="minorHAnsi"/>
          <w:lang w:eastAsia="pl-PL"/>
        </w:rPr>
      </w:pPr>
      <w:r w:rsidRPr="00940B65">
        <w:rPr>
          <w:rFonts w:cstheme="minorHAnsi"/>
          <w:lang w:eastAsia="pl-PL"/>
        </w:rPr>
        <w:t>Karta zarządzania: Niezależna od zainstalowanego na serwerze systemu operacyjnego posiadająca dedykowan</w:t>
      </w:r>
      <w:r w:rsidR="00B11230">
        <w:rPr>
          <w:rFonts w:cstheme="minorHAnsi"/>
          <w:lang w:eastAsia="pl-PL"/>
        </w:rPr>
        <w:t>y</w:t>
      </w:r>
      <w:r w:rsidRPr="00940B65">
        <w:rPr>
          <w:rFonts w:cstheme="minorHAnsi"/>
          <w:lang w:eastAsia="pl-PL"/>
        </w:rPr>
        <w:t xml:space="preserve"> port RJ-45 Gigabit Ethernet umożliwiająca:</w:t>
      </w:r>
    </w:p>
    <w:p w14:paraId="148E020E" w14:textId="77777777" w:rsidR="001A638D" w:rsidRPr="00940B65" w:rsidRDefault="001A638D">
      <w:pPr>
        <w:pStyle w:val="Akapitzlist"/>
        <w:numPr>
          <w:ilvl w:val="1"/>
          <w:numId w:val="112"/>
        </w:numPr>
        <w:spacing w:before="100" w:beforeAutospacing="1" w:line="276" w:lineRule="auto"/>
        <w:ind w:right="0"/>
        <w:jc w:val="both"/>
        <w:rPr>
          <w:rFonts w:cstheme="minorHAnsi"/>
          <w:lang w:eastAsia="pl-PL"/>
        </w:rPr>
      </w:pPr>
      <w:r w:rsidRPr="00940B65">
        <w:rPr>
          <w:rFonts w:cstheme="minorHAnsi"/>
          <w:lang w:eastAsia="pl-PL"/>
        </w:rPr>
        <w:t>zdalny dostęp do graficznego interfejsu Web karty zarządzającej,</w:t>
      </w:r>
    </w:p>
    <w:p w14:paraId="26F18883" w14:textId="77777777" w:rsidR="001A638D" w:rsidRPr="00940B65" w:rsidRDefault="001A638D">
      <w:pPr>
        <w:pStyle w:val="Akapitzlist"/>
        <w:numPr>
          <w:ilvl w:val="1"/>
          <w:numId w:val="112"/>
        </w:numPr>
        <w:spacing w:before="100" w:beforeAutospacing="1" w:line="276" w:lineRule="auto"/>
        <w:ind w:right="0"/>
        <w:jc w:val="both"/>
        <w:rPr>
          <w:rFonts w:cstheme="minorHAnsi"/>
          <w:lang w:eastAsia="pl-PL"/>
        </w:rPr>
      </w:pPr>
      <w:r w:rsidRPr="00940B65">
        <w:rPr>
          <w:rFonts w:cstheme="minorHAnsi"/>
          <w:lang w:eastAsia="pl-PL"/>
        </w:rPr>
        <w:t>zdalne monitorowanie i informowanie o statusie serwera,</w:t>
      </w:r>
    </w:p>
    <w:p w14:paraId="1B0ED0A0" w14:textId="77777777" w:rsidR="001A638D" w:rsidRPr="00940B65" w:rsidRDefault="001A638D">
      <w:pPr>
        <w:pStyle w:val="Akapitzlist"/>
        <w:numPr>
          <w:ilvl w:val="1"/>
          <w:numId w:val="112"/>
        </w:numPr>
        <w:spacing w:before="100" w:beforeAutospacing="1" w:line="276" w:lineRule="auto"/>
        <w:ind w:right="0"/>
        <w:jc w:val="both"/>
        <w:rPr>
          <w:rFonts w:cstheme="minorHAnsi"/>
          <w:lang w:eastAsia="pl-PL"/>
        </w:rPr>
      </w:pPr>
      <w:r w:rsidRPr="00940B65">
        <w:rPr>
          <w:rFonts w:cstheme="minorHAnsi"/>
          <w:lang w:eastAsia="pl-PL"/>
        </w:rPr>
        <w:t>szyfrowane połączenie oraz autentykacje i autoryzację użytkownika,</w:t>
      </w:r>
    </w:p>
    <w:p w14:paraId="22664518" w14:textId="77777777" w:rsidR="001A638D" w:rsidRPr="00940B65" w:rsidRDefault="001A638D">
      <w:pPr>
        <w:pStyle w:val="Akapitzlist"/>
        <w:numPr>
          <w:ilvl w:val="1"/>
          <w:numId w:val="112"/>
        </w:numPr>
        <w:spacing w:before="100" w:beforeAutospacing="1" w:line="276" w:lineRule="auto"/>
        <w:ind w:right="0"/>
        <w:jc w:val="both"/>
        <w:rPr>
          <w:rFonts w:cstheme="minorHAnsi"/>
          <w:lang w:eastAsia="pl-PL"/>
        </w:rPr>
      </w:pPr>
      <w:r w:rsidRPr="00940B65">
        <w:rPr>
          <w:rFonts w:cstheme="minorHAnsi"/>
          <w:lang w:eastAsia="pl-PL"/>
        </w:rPr>
        <w:t>możliwość podmontowania zdalnych wirtualnych napędów,</w:t>
      </w:r>
    </w:p>
    <w:p w14:paraId="487581AF" w14:textId="77777777" w:rsidR="001A638D" w:rsidRPr="00940B65" w:rsidRDefault="001A638D">
      <w:pPr>
        <w:pStyle w:val="Akapitzlist"/>
        <w:numPr>
          <w:ilvl w:val="1"/>
          <w:numId w:val="112"/>
        </w:numPr>
        <w:spacing w:before="100" w:beforeAutospacing="1" w:line="276" w:lineRule="auto"/>
        <w:ind w:right="0"/>
        <w:jc w:val="both"/>
        <w:rPr>
          <w:rFonts w:cstheme="minorHAnsi"/>
          <w:lang w:eastAsia="pl-PL"/>
        </w:rPr>
      </w:pPr>
      <w:r w:rsidRPr="00940B65">
        <w:rPr>
          <w:rFonts w:cstheme="minorHAnsi"/>
          <w:lang w:eastAsia="pl-PL"/>
        </w:rPr>
        <w:t>wirtualną konsolę z dostępem do myszy, klawiatury,</w:t>
      </w:r>
    </w:p>
    <w:p w14:paraId="5EFCF9DA" w14:textId="77777777" w:rsidR="001A638D" w:rsidRPr="00940B65" w:rsidRDefault="001A638D">
      <w:pPr>
        <w:pStyle w:val="Akapitzlist"/>
        <w:numPr>
          <w:ilvl w:val="1"/>
          <w:numId w:val="112"/>
        </w:numPr>
        <w:spacing w:before="100" w:beforeAutospacing="1" w:line="276" w:lineRule="auto"/>
        <w:ind w:right="0"/>
        <w:jc w:val="both"/>
        <w:rPr>
          <w:rFonts w:cstheme="minorHAnsi"/>
          <w:lang w:eastAsia="pl-PL"/>
        </w:rPr>
      </w:pPr>
      <w:r w:rsidRPr="00940B65">
        <w:rPr>
          <w:rFonts w:cstheme="minorHAnsi"/>
          <w:lang w:eastAsia="pl-PL"/>
        </w:rPr>
        <w:t>wsparcie dla IPv6,</w:t>
      </w:r>
    </w:p>
    <w:p w14:paraId="2A0A13E3" w14:textId="77777777" w:rsidR="001A638D" w:rsidRPr="00940B65" w:rsidRDefault="001A638D">
      <w:pPr>
        <w:pStyle w:val="Akapitzlist"/>
        <w:numPr>
          <w:ilvl w:val="1"/>
          <w:numId w:val="112"/>
        </w:numPr>
        <w:spacing w:before="100" w:beforeAutospacing="1" w:line="276" w:lineRule="auto"/>
        <w:ind w:right="0"/>
        <w:jc w:val="both"/>
        <w:rPr>
          <w:rFonts w:cstheme="minorHAnsi"/>
          <w:lang w:eastAsia="pl-PL"/>
        </w:rPr>
      </w:pPr>
      <w:r w:rsidRPr="00940B65">
        <w:rPr>
          <w:rFonts w:cstheme="minorHAnsi"/>
          <w:lang w:eastAsia="pl-PL"/>
        </w:rPr>
        <w:t xml:space="preserve">wsparcie dla SNMP; IPMI2.0, VLAN </w:t>
      </w:r>
      <w:proofErr w:type="spellStart"/>
      <w:r w:rsidRPr="00940B65">
        <w:rPr>
          <w:rFonts w:cstheme="minorHAnsi"/>
          <w:lang w:eastAsia="pl-PL"/>
        </w:rPr>
        <w:t>tagging</w:t>
      </w:r>
      <w:proofErr w:type="spellEnd"/>
      <w:r w:rsidRPr="00940B65">
        <w:rPr>
          <w:rFonts w:cstheme="minorHAnsi"/>
          <w:lang w:eastAsia="pl-PL"/>
        </w:rPr>
        <w:t>, SSH,</w:t>
      </w:r>
    </w:p>
    <w:p w14:paraId="5FA9B053" w14:textId="77777777" w:rsidR="001A638D" w:rsidRPr="00940B65" w:rsidRDefault="001A638D">
      <w:pPr>
        <w:pStyle w:val="Akapitzlist"/>
        <w:numPr>
          <w:ilvl w:val="1"/>
          <w:numId w:val="112"/>
        </w:numPr>
        <w:spacing w:before="100" w:beforeAutospacing="1" w:line="276" w:lineRule="auto"/>
        <w:ind w:right="0"/>
        <w:jc w:val="both"/>
        <w:rPr>
          <w:rFonts w:cstheme="minorHAnsi"/>
          <w:lang w:eastAsia="pl-PL"/>
        </w:rPr>
      </w:pPr>
      <w:r w:rsidRPr="00940B65">
        <w:rPr>
          <w:rFonts w:cstheme="minorHAnsi"/>
          <w:lang w:eastAsia="pl-PL"/>
        </w:rPr>
        <w:t>integracja z Active Directory,</w:t>
      </w:r>
    </w:p>
    <w:p w14:paraId="0BDE3739" w14:textId="31690C3F" w:rsidR="001A638D" w:rsidRDefault="001A638D">
      <w:pPr>
        <w:pStyle w:val="Akapitzlist"/>
        <w:numPr>
          <w:ilvl w:val="1"/>
          <w:numId w:val="112"/>
        </w:numPr>
        <w:spacing w:before="100" w:beforeAutospacing="1" w:line="276" w:lineRule="auto"/>
        <w:ind w:right="0"/>
        <w:jc w:val="both"/>
        <w:rPr>
          <w:rFonts w:cstheme="minorHAnsi"/>
          <w:lang w:eastAsia="pl-PL"/>
        </w:rPr>
      </w:pPr>
      <w:r w:rsidRPr="00940B65">
        <w:rPr>
          <w:rFonts w:cstheme="minorHAnsi"/>
          <w:lang w:eastAsia="pl-PL"/>
        </w:rPr>
        <w:t xml:space="preserve">wsparcie dla </w:t>
      </w:r>
      <w:proofErr w:type="spellStart"/>
      <w:r w:rsidRPr="00940B65">
        <w:rPr>
          <w:rFonts w:cstheme="minorHAnsi"/>
          <w:lang w:eastAsia="pl-PL"/>
        </w:rPr>
        <w:t>dynamic</w:t>
      </w:r>
      <w:proofErr w:type="spellEnd"/>
      <w:r w:rsidRPr="00940B65">
        <w:rPr>
          <w:rFonts w:cstheme="minorHAnsi"/>
          <w:lang w:eastAsia="pl-PL"/>
        </w:rPr>
        <w:t xml:space="preserve"> DNS</w:t>
      </w:r>
      <w:r w:rsidR="00EE21FE">
        <w:rPr>
          <w:rFonts w:cstheme="minorHAnsi"/>
          <w:lang w:eastAsia="pl-PL"/>
        </w:rPr>
        <w:t>,</w:t>
      </w:r>
    </w:p>
    <w:p w14:paraId="0A0D935D" w14:textId="0DF566F6" w:rsidR="00EE21FE" w:rsidRPr="00757747" w:rsidRDefault="00EE21FE" w:rsidP="00B95176">
      <w:pPr>
        <w:pStyle w:val="Akapitzlist"/>
        <w:numPr>
          <w:ilvl w:val="1"/>
          <w:numId w:val="112"/>
        </w:numPr>
        <w:spacing w:before="100" w:beforeAutospacing="1" w:line="276" w:lineRule="auto"/>
        <w:ind w:right="0"/>
        <w:jc w:val="both"/>
        <w:rPr>
          <w:rFonts w:cstheme="minorHAnsi"/>
          <w:lang w:eastAsia="pl-PL"/>
        </w:rPr>
      </w:pPr>
      <w:r w:rsidRPr="00757747">
        <w:t>wsparcie dla centralnej platformy zarządzania producenta serwera oraz usługi zarządzania chmurowego producenta.</w:t>
      </w:r>
    </w:p>
    <w:p w14:paraId="361CBDB2" w14:textId="77777777" w:rsidR="00EE21FE" w:rsidRPr="00EE21FE" w:rsidRDefault="00EE21FE" w:rsidP="00EE21FE">
      <w:pPr>
        <w:pStyle w:val="p1"/>
        <w:ind w:left="720"/>
        <w:rPr>
          <w:highlight w:val="yellow"/>
        </w:rPr>
      </w:pPr>
    </w:p>
    <w:p w14:paraId="66F93BBA" w14:textId="77777777" w:rsidR="001A638D" w:rsidRDefault="001A638D">
      <w:pPr>
        <w:pStyle w:val="Akapitzlist"/>
        <w:numPr>
          <w:ilvl w:val="0"/>
          <w:numId w:val="112"/>
        </w:numPr>
        <w:spacing w:before="100" w:beforeAutospacing="1" w:line="276" w:lineRule="auto"/>
        <w:ind w:right="0"/>
        <w:jc w:val="both"/>
        <w:rPr>
          <w:rFonts w:cstheme="minorHAnsi"/>
          <w:lang w:eastAsia="pl-PL"/>
        </w:rPr>
      </w:pPr>
      <w:r>
        <w:rPr>
          <w:rFonts w:cstheme="minorHAnsi"/>
          <w:lang w:eastAsia="pl-PL"/>
        </w:rPr>
        <w:t>System bezpieczeństwa serwera realizowany poprzez następujące zabezpieczenia:</w:t>
      </w:r>
    </w:p>
    <w:p w14:paraId="02754D5A" w14:textId="77777777" w:rsidR="001A638D" w:rsidRPr="00D14BC6" w:rsidRDefault="001A638D">
      <w:pPr>
        <w:pStyle w:val="Akapitzlist"/>
        <w:numPr>
          <w:ilvl w:val="1"/>
          <w:numId w:val="112"/>
        </w:numPr>
        <w:spacing w:before="100" w:beforeAutospacing="1" w:line="276" w:lineRule="auto"/>
        <w:ind w:right="0"/>
        <w:jc w:val="both"/>
        <w:rPr>
          <w:rFonts w:cstheme="minorHAnsi"/>
          <w:lang w:eastAsia="pl-PL"/>
        </w:rPr>
      </w:pPr>
      <w:r>
        <w:rPr>
          <w:rFonts w:cstheme="minorHAnsi"/>
          <w:lang w:eastAsia="pl-PL"/>
        </w:rPr>
        <w:t>w</w:t>
      </w:r>
      <w:r w:rsidRPr="00D14BC6">
        <w:rPr>
          <w:rFonts w:cstheme="minorHAnsi"/>
          <w:lang w:eastAsia="pl-PL"/>
        </w:rPr>
        <w:t>budowane diody informacyjne lub wyświetlacz informujące o stanie serwera</w:t>
      </w:r>
      <w:r>
        <w:rPr>
          <w:rFonts w:cstheme="minorHAnsi"/>
          <w:lang w:eastAsia="pl-PL"/>
        </w:rPr>
        <w:t>;</w:t>
      </w:r>
    </w:p>
    <w:p w14:paraId="5397B86A" w14:textId="77777777" w:rsidR="001A638D" w:rsidRPr="00D14BC6" w:rsidRDefault="001A638D">
      <w:pPr>
        <w:pStyle w:val="Akapitzlist"/>
        <w:numPr>
          <w:ilvl w:val="1"/>
          <w:numId w:val="112"/>
        </w:numPr>
        <w:spacing w:before="100" w:beforeAutospacing="1" w:line="276" w:lineRule="auto"/>
        <w:ind w:right="0"/>
        <w:jc w:val="both"/>
        <w:rPr>
          <w:rFonts w:cstheme="minorHAnsi"/>
          <w:lang w:eastAsia="pl-PL"/>
        </w:rPr>
      </w:pPr>
      <w:r>
        <w:rPr>
          <w:rFonts w:cstheme="minorHAnsi"/>
          <w:lang w:eastAsia="pl-PL"/>
        </w:rPr>
        <w:t>m</w:t>
      </w:r>
      <w:r w:rsidRPr="00D14BC6">
        <w:rPr>
          <w:rFonts w:cstheme="minorHAnsi"/>
          <w:lang w:eastAsia="pl-PL"/>
        </w:rPr>
        <w:t>oduł TPM 2.0</w:t>
      </w:r>
      <w:r>
        <w:rPr>
          <w:rFonts w:cstheme="minorHAnsi"/>
          <w:lang w:eastAsia="pl-PL"/>
        </w:rPr>
        <w:t>;</w:t>
      </w:r>
    </w:p>
    <w:p w14:paraId="7E8A989D" w14:textId="619FF358" w:rsidR="001A638D" w:rsidRPr="00D14BC6" w:rsidRDefault="001A638D">
      <w:pPr>
        <w:pStyle w:val="Akapitzlist"/>
        <w:numPr>
          <w:ilvl w:val="0"/>
          <w:numId w:val="112"/>
        </w:numPr>
        <w:spacing w:before="100" w:beforeAutospacing="1" w:line="276" w:lineRule="auto"/>
        <w:ind w:right="0"/>
        <w:jc w:val="both"/>
        <w:rPr>
          <w:rFonts w:cstheme="minorHAnsi"/>
          <w:lang w:eastAsia="pl-PL"/>
        </w:rPr>
      </w:pPr>
      <w:r w:rsidRPr="00D14BC6">
        <w:rPr>
          <w:rFonts w:cstheme="minorHAnsi"/>
          <w:lang w:eastAsia="pl-PL"/>
        </w:rPr>
        <w:t xml:space="preserve">Wykonawca jest zobowiązany do dostawy wraz z serwerem systemu operacyjnego umożliwiającego zarządzenie serwerem klasy Microsoft Windows Serwer </w:t>
      </w:r>
      <w:r>
        <w:rPr>
          <w:rFonts w:cstheme="minorHAnsi"/>
          <w:lang w:eastAsia="pl-PL"/>
        </w:rPr>
        <w:t xml:space="preserve">2025 </w:t>
      </w:r>
      <w:proofErr w:type="gramStart"/>
      <w:r w:rsidRPr="00D14BC6">
        <w:rPr>
          <w:rFonts w:cstheme="minorHAnsi"/>
          <w:lang w:eastAsia="pl-PL"/>
        </w:rPr>
        <w:t xml:space="preserve">Standard  </w:t>
      </w:r>
      <w:r>
        <w:rPr>
          <w:rFonts w:cstheme="minorHAnsi"/>
          <w:lang w:eastAsia="pl-PL"/>
        </w:rPr>
        <w:t>wraz</w:t>
      </w:r>
      <w:proofErr w:type="gramEnd"/>
      <w:r>
        <w:rPr>
          <w:rFonts w:cstheme="minorHAnsi"/>
          <w:lang w:eastAsia="pl-PL"/>
        </w:rPr>
        <w:t xml:space="preserve"> </w:t>
      </w:r>
      <w:r w:rsidRPr="009827D9">
        <w:rPr>
          <w:rFonts w:cstheme="minorHAnsi"/>
          <w:lang w:eastAsia="pl-PL"/>
        </w:rPr>
        <w:t>z</w:t>
      </w:r>
      <w:r>
        <w:rPr>
          <w:rFonts w:cstheme="minorHAnsi"/>
          <w:lang w:eastAsia="pl-PL"/>
        </w:rPr>
        <w:t xml:space="preserve"> </w:t>
      </w:r>
      <w:r w:rsidR="004277D0">
        <w:rPr>
          <w:rFonts w:cstheme="minorHAnsi"/>
          <w:lang w:eastAsia="pl-PL"/>
        </w:rPr>
        <w:t>3</w:t>
      </w:r>
      <w:r>
        <w:rPr>
          <w:rFonts w:cstheme="minorHAnsi"/>
          <w:lang w:eastAsia="pl-PL"/>
        </w:rPr>
        <w:t>5</w:t>
      </w:r>
      <w:r w:rsidRPr="009827D9">
        <w:rPr>
          <w:rFonts w:cstheme="minorHAnsi"/>
          <w:lang w:eastAsia="pl-PL"/>
        </w:rPr>
        <w:t xml:space="preserve"> licencjami dostępowymi umożliwiającymi korzystanie przez </w:t>
      </w:r>
      <w:r w:rsidR="004277D0">
        <w:rPr>
          <w:rFonts w:cstheme="minorHAnsi"/>
          <w:lang w:eastAsia="pl-PL"/>
        </w:rPr>
        <w:t>3</w:t>
      </w:r>
      <w:r>
        <w:rPr>
          <w:rFonts w:cstheme="minorHAnsi"/>
          <w:lang w:eastAsia="pl-PL"/>
        </w:rPr>
        <w:t>5</w:t>
      </w:r>
      <w:r w:rsidRPr="009827D9">
        <w:rPr>
          <w:rFonts w:cstheme="minorHAnsi"/>
          <w:lang w:eastAsia="pl-PL"/>
        </w:rPr>
        <w:t xml:space="preserve"> użytkowników </w:t>
      </w:r>
      <w:r>
        <w:rPr>
          <w:rFonts w:cstheme="minorHAnsi"/>
          <w:lang w:eastAsia="pl-PL"/>
        </w:rPr>
        <w:t xml:space="preserve">zapewniającego możliwość pobierania aktualizacji w okresie 5 lat po okresie wsparcia podstawowego </w:t>
      </w:r>
      <w:r w:rsidRPr="009827D9">
        <w:rPr>
          <w:rFonts w:cstheme="minorHAnsi"/>
          <w:lang w:eastAsia="pl-PL"/>
        </w:rPr>
        <w:t>lub rów</w:t>
      </w:r>
      <w:r w:rsidRPr="00D14BC6">
        <w:rPr>
          <w:rFonts w:cstheme="minorHAnsi"/>
          <w:lang w:eastAsia="pl-PL"/>
        </w:rPr>
        <w:t xml:space="preserve">noważnego </w:t>
      </w:r>
      <w:r>
        <w:rPr>
          <w:rFonts w:cstheme="minorHAnsi"/>
          <w:lang w:eastAsia="pl-PL"/>
        </w:rPr>
        <w:t xml:space="preserve">systemu </w:t>
      </w:r>
      <w:r w:rsidRPr="00D14BC6">
        <w:rPr>
          <w:rFonts w:cstheme="minorHAnsi"/>
          <w:lang w:eastAsia="pl-PL"/>
        </w:rPr>
        <w:t>zgodnie z poniżej określonymi warunkami równoważności.</w:t>
      </w:r>
    </w:p>
    <w:p w14:paraId="260DC4A2" w14:textId="77777777" w:rsidR="001A638D" w:rsidRPr="00D14BC6" w:rsidRDefault="001A638D" w:rsidP="001A638D">
      <w:pPr>
        <w:pStyle w:val="Akapitzlist"/>
        <w:spacing w:before="100" w:beforeAutospacing="1" w:line="276" w:lineRule="auto"/>
        <w:ind w:left="360"/>
        <w:jc w:val="both"/>
        <w:rPr>
          <w:rFonts w:cstheme="minorHAnsi"/>
          <w:lang w:eastAsia="pl-PL"/>
        </w:rPr>
      </w:pPr>
      <w:r w:rsidRPr="00D14BC6">
        <w:rPr>
          <w:rFonts w:cstheme="minorHAnsi"/>
          <w:lang w:eastAsia="pl-PL"/>
        </w:rPr>
        <w:t>Warunki równoważności dla dostawy oprogramowania klasy Microsoft Windows Serwer Standard:</w:t>
      </w:r>
    </w:p>
    <w:p w14:paraId="793D4F98" w14:textId="77777777" w:rsidR="001A638D" w:rsidRPr="00D14BC6" w:rsidRDefault="001A638D">
      <w:pPr>
        <w:pStyle w:val="Akapitzlist"/>
        <w:numPr>
          <w:ilvl w:val="1"/>
          <w:numId w:val="112"/>
        </w:numPr>
        <w:spacing w:before="100" w:beforeAutospacing="1" w:line="276" w:lineRule="auto"/>
        <w:ind w:right="0"/>
        <w:jc w:val="both"/>
        <w:rPr>
          <w:rFonts w:cstheme="minorHAnsi"/>
          <w:lang w:eastAsia="pl-PL"/>
        </w:rPr>
      </w:pPr>
      <w:r w:rsidRPr="00D14BC6">
        <w:rPr>
          <w:rFonts w:cstheme="minorHAnsi"/>
          <w:lang w:eastAsia="pl-PL"/>
        </w:rPr>
        <w:t>Licencja musi uprawniać do uruchamiania serwerowego systemu operacyjnego w środowisku fizycznym i dwóch wirtualnych środowiskach serwerowego systemu operacyjnego za pomocą wbudowanych mechanizmów wirtualizacji.</w:t>
      </w:r>
    </w:p>
    <w:p w14:paraId="402364C4" w14:textId="77777777" w:rsidR="001A638D" w:rsidRPr="00D14BC6" w:rsidRDefault="001A638D">
      <w:pPr>
        <w:pStyle w:val="Akapitzlist"/>
        <w:numPr>
          <w:ilvl w:val="1"/>
          <w:numId w:val="112"/>
        </w:numPr>
        <w:spacing w:before="100" w:beforeAutospacing="1" w:line="276" w:lineRule="auto"/>
        <w:ind w:right="0"/>
        <w:jc w:val="both"/>
        <w:rPr>
          <w:rFonts w:cstheme="minorHAnsi"/>
          <w:lang w:eastAsia="pl-PL"/>
        </w:rPr>
      </w:pPr>
      <w:r w:rsidRPr="00D14BC6">
        <w:rPr>
          <w:rFonts w:cstheme="minorHAnsi"/>
          <w:lang w:eastAsia="pl-PL"/>
        </w:rPr>
        <w:t xml:space="preserve">Możliwość wykorzystania, co najmniej </w:t>
      </w:r>
      <w:r>
        <w:rPr>
          <w:rFonts w:cstheme="minorHAnsi"/>
          <w:lang w:eastAsia="pl-PL"/>
        </w:rPr>
        <w:t>3</w:t>
      </w:r>
      <w:r w:rsidRPr="00D14BC6">
        <w:rPr>
          <w:rFonts w:cstheme="minorHAnsi"/>
          <w:lang w:eastAsia="pl-PL"/>
        </w:rPr>
        <w:t xml:space="preserve">20 logicznych procesorów oraz co najmniej </w:t>
      </w:r>
      <w:r>
        <w:rPr>
          <w:rFonts w:cstheme="minorHAnsi"/>
          <w:lang w:eastAsia="pl-PL"/>
        </w:rPr>
        <w:t>4</w:t>
      </w:r>
      <w:r w:rsidRPr="00D14BC6">
        <w:rPr>
          <w:rFonts w:cstheme="minorHAnsi"/>
          <w:lang w:eastAsia="pl-PL"/>
        </w:rPr>
        <w:t xml:space="preserve"> TB pamięci RAM w środowisku fizycznym.</w:t>
      </w:r>
    </w:p>
    <w:p w14:paraId="28DD986F" w14:textId="77777777" w:rsidR="001A638D" w:rsidRDefault="001A638D">
      <w:pPr>
        <w:pStyle w:val="Akapitzlist"/>
        <w:numPr>
          <w:ilvl w:val="1"/>
          <w:numId w:val="112"/>
        </w:numPr>
        <w:spacing w:before="100" w:beforeAutospacing="1" w:line="276" w:lineRule="auto"/>
        <w:ind w:right="0"/>
        <w:jc w:val="both"/>
        <w:rPr>
          <w:rFonts w:cstheme="minorHAnsi"/>
          <w:lang w:eastAsia="pl-PL"/>
        </w:rPr>
      </w:pPr>
      <w:r w:rsidRPr="00D14BC6">
        <w:rPr>
          <w:rFonts w:cstheme="minorHAnsi"/>
          <w:lang w:eastAsia="pl-PL"/>
        </w:rPr>
        <w:t>Możliwość wykorzystywania 64 procesorów wirtualnych oraz 1TB pamięci RAM i dysku o pojemności min. 64</w:t>
      </w:r>
      <w:r>
        <w:rPr>
          <w:rFonts w:cstheme="minorHAnsi"/>
          <w:lang w:eastAsia="pl-PL"/>
        </w:rPr>
        <w:t xml:space="preserve"> </w:t>
      </w:r>
      <w:r w:rsidRPr="00D14BC6">
        <w:rPr>
          <w:rFonts w:cstheme="minorHAnsi"/>
          <w:lang w:eastAsia="pl-PL"/>
        </w:rPr>
        <w:t>TB przez każdy wirtualny serwerowy system operacyjny.</w:t>
      </w:r>
    </w:p>
    <w:p w14:paraId="582D9D02" w14:textId="77777777" w:rsidR="001A638D" w:rsidRPr="000636DA" w:rsidRDefault="001A638D">
      <w:pPr>
        <w:pStyle w:val="Akapitzlist"/>
        <w:numPr>
          <w:ilvl w:val="1"/>
          <w:numId w:val="112"/>
        </w:numPr>
        <w:spacing w:after="160" w:line="276" w:lineRule="auto"/>
        <w:ind w:right="0"/>
        <w:rPr>
          <w:rFonts w:cstheme="minorHAnsi"/>
          <w:lang w:eastAsia="pl-PL"/>
        </w:rPr>
      </w:pPr>
      <w:r w:rsidRPr="000636DA">
        <w:rPr>
          <w:rFonts w:cstheme="minorHAnsi"/>
          <w:lang w:eastAsia="pl-PL"/>
        </w:rPr>
        <w:t xml:space="preserve">Możliwość budowania klastrów składających się z 64 węzłów, z możliwością uruchamiania 7000 maszyn wirtualnych. </w:t>
      </w:r>
    </w:p>
    <w:p w14:paraId="68ED48E4" w14:textId="77777777" w:rsidR="001A638D" w:rsidRPr="00D14BC6" w:rsidRDefault="001A638D">
      <w:pPr>
        <w:pStyle w:val="Akapitzlist"/>
        <w:numPr>
          <w:ilvl w:val="1"/>
          <w:numId w:val="112"/>
        </w:numPr>
        <w:spacing w:before="100" w:beforeAutospacing="1" w:line="276" w:lineRule="auto"/>
        <w:ind w:right="0"/>
        <w:jc w:val="both"/>
        <w:rPr>
          <w:rFonts w:cstheme="minorHAnsi"/>
          <w:lang w:eastAsia="pl-PL"/>
        </w:rPr>
      </w:pPr>
      <w:r w:rsidRPr="00D14BC6">
        <w:rPr>
          <w:rFonts w:cstheme="minorHAnsi"/>
          <w:lang w:eastAsia="pl-PL"/>
        </w:rPr>
        <w:lastRenderedPageBreak/>
        <w:t>Możliwość migracji maszyn wirtualnych bez zatrzymywania ich pracy między fizycznymi serwerami z uruchomionym mechanizmem wirtualizacji (</w:t>
      </w:r>
      <w:proofErr w:type="spellStart"/>
      <w:r w:rsidRPr="00D14BC6">
        <w:rPr>
          <w:rFonts w:cstheme="minorHAnsi"/>
          <w:lang w:eastAsia="pl-PL"/>
        </w:rPr>
        <w:t>hypervisor</w:t>
      </w:r>
      <w:proofErr w:type="spellEnd"/>
      <w:r w:rsidRPr="00D14BC6">
        <w:rPr>
          <w:rFonts w:cstheme="minorHAnsi"/>
          <w:lang w:eastAsia="pl-PL"/>
        </w:rPr>
        <w:t>) przez sieć Ethernet, bez konieczności stosowania dodatkowych mechanizmów współdzielenia pamięci.</w:t>
      </w:r>
    </w:p>
    <w:p w14:paraId="721233A2" w14:textId="77777777" w:rsidR="001A638D" w:rsidRPr="00D14BC6" w:rsidRDefault="001A638D">
      <w:pPr>
        <w:pStyle w:val="Akapitzlist"/>
        <w:numPr>
          <w:ilvl w:val="1"/>
          <w:numId w:val="112"/>
        </w:numPr>
        <w:spacing w:before="100" w:beforeAutospacing="1" w:line="276" w:lineRule="auto"/>
        <w:ind w:right="0"/>
        <w:jc w:val="both"/>
        <w:rPr>
          <w:rFonts w:cstheme="minorHAnsi"/>
          <w:lang w:eastAsia="pl-PL"/>
        </w:rPr>
      </w:pPr>
      <w:r w:rsidRPr="00D14BC6">
        <w:rPr>
          <w:rFonts w:cstheme="minorHAnsi"/>
          <w:lang w:eastAsia="pl-PL"/>
        </w:rPr>
        <w:t>Wsparcie (na umożliwiającym to sprzęcie) dodawania i wymiany pamięci RAM bez przerywania pracy.</w:t>
      </w:r>
    </w:p>
    <w:p w14:paraId="3F53C1C4" w14:textId="77777777" w:rsidR="001A638D" w:rsidRPr="00D14BC6" w:rsidRDefault="001A638D">
      <w:pPr>
        <w:pStyle w:val="Akapitzlist"/>
        <w:numPr>
          <w:ilvl w:val="1"/>
          <w:numId w:val="112"/>
        </w:numPr>
        <w:spacing w:before="100" w:beforeAutospacing="1" w:line="276" w:lineRule="auto"/>
        <w:ind w:right="0"/>
        <w:jc w:val="both"/>
        <w:rPr>
          <w:rFonts w:cstheme="minorHAnsi"/>
          <w:lang w:eastAsia="pl-PL"/>
        </w:rPr>
      </w:pPr>
      <w:r w:rsidRPr="00D14BC6">
        <w:rPr>
          <w:rFonts w:cstheme="minorHAnsi"/>
          <w:lang w:eastAsia="pl-PL"/>
        </w:rPr>
        <w:t>Wsparcie (na umożliwiającym to sprzęcie) dodawania i wymiany procesorów bez przerywania pracy.</w:t>
      </w:r>
    </w:p>
    <w:p w14:paraId="0B3D560C" w14:textId="77777777" w:rsidR="001A638D" w:rsidRPr="00D14BC6" w:rsidRDefault="001A638D">
      <w:pPr>
        <w:pStyle w:val="Akapitzlist"/>
        <w:numPr>
          <w:ilvl w:val="1"/>
          <w:numId w:val="112"/>
        </w:numPr>
        <w:spacing w:before="100" w:beforeAutospacing="1" w:line="276" w:lineRule="auto"/>
        <w:ind w:right="0"/>
        <w:jc w:val="both"/>
        <w:rPr>
          <w:rFonts w:cstheme="minorHAnsi"/>
          <w:lang w:eastAsia="pl-PL"/>
        </w:rPr>
      </w:pPr>
      <w:r w:rsidRPr="00D14BC6">
        <w:rPr>
          <w:rFonts w:cstheme="minorHAnsi"/>
          <w:lang w:eastAsia="pl-PL"/>
        </w:rPr>
        <w:t>Automatyczna weryfikacja cyfrowych sygnatur sterowników w celu sprawdzenia czy sterownik przeszedł testy jakości przeprowadzone przez producenta systemu operacyjnego.</w:t>
      </w:r>
    </w:p>
    <w:p w14:paraId="4B1AB5AB" w14:textId="77777777" w:rsidR="001A638D" w:rsidRPr="00D14BC6" w:rsidRDefault="001A638D">
      <w:pPr>
        <w:pStyle w:val="Akapitzlist"/>
        <w:numPr>
          <w:ilvl w:val="1"/>
          <w:numId w:val="112"/>
        </w:numPr>
        <w:spacing w:before="100" w:beforeAutospacing="1" w:line="276" w:lineRule="auto"/>
        <w:ind w:right="0"/>
        <w:jc w:val="both"/>
        <w:rPr>
          <w:rFonts w:cstheme="minorHAnsi"/>
          <w:lang w:eastAsia="pl-PL"/>
        </w:rPr>
      </w:pPr>
      <w:r w:rsidRPr="00D14BC6">
        <w:rPr>
          <w:rFonts w:cstheme="minorHAnsi"/>
          <w:lang w:eastAsia="pl-PL"/>
        </w:rPr>
        <w:t>Możliwość dynamicznego obniżania poboru energii przez rdzenie procesorów niewykorzystywane w bieżącej pracy.</w:t>
      </w:r>
    </w:p>
    <w:p w14:paraId="5AB83A82" w14:textId="77777777" w:rsidR="001A638D" w:rsidRPr="00D14BC6" w:rsidRDefault="001A638D">
      <w:pPr>
        <w:pStyle w:val="Akapitzlist"/>
        <w:numPr>
          <w:ilvl w:val="1"/>
          <w:numId w:val="112"/>
        </w:numPr>
        <w:spacing w:before="100" w:beforeAutospacing="1" w:line="276" w:lineRule="auto"/>
        <w:ind w:right="0"/>
        <w:jc w:val="both"/>
        <w:rPr>
          <w:rFonts w:cstheme="minorHAnsi"/>
          <w:lang w:eastAsia="pl-PL"/>
        </w:rPr>
      </w:pPr>
      <w:r w:rsidRPr="00D14BC6">
        <w:rPr>
          <w:rFonts w:cstheme="minorHAnsi"/>
          <w:lang w:eastAsia="pl-PL"/>
        </w:rPr>
        <w:t xml:space="preserve">Mechanizm ten musi uwzględniać specyfikę procesorów wyposażonych w mechanizmy </w:t>
      </w:r>
      <w:proofErr w:type="spellStart"/>
      <w:r w:rsidRPr="00D14BC6">
        <w:rPr>
          <w:rFonts w:cstheme="minorHAnsi"/>
          <w:lang w:eastAsia="pl-PL"/>
        </w:rPr>
        <w:t>Hyper-Threading</w:t>
      </w:r>
      <w:proofErr w:type="spellEnd"/>
      <w:r w:rsidRPr="00D14BC6">
        <w:rPr>
          <w:rFonts w:cstheme="minorHAnsi"/>
          <w:lang w:eastAsia="pl-PL"/>
        </w:rPr>
        <w:t>;</w:t>
      </w:r>
    </w:p>
    <w:p w14:paraId="68A981D0" w14:textId="77777777" w:rsidR="001A638D" w:rsidRPr="00D14BC6" w:rsidRDefault="001A638D">
      <w:pPr>
        <w:pStyle w:val="Akapitzlist"/>
        <w:numPr>
          <w:ilvl w:val="1"/>
          <w:numId w:val="112"/>
        </w:numPr>
        <w:spacing w:before="100" w:beforeAutospacing="1" w:line="276" w:lineRule="auto"/>
        <w:ind w:right="0"/>
        <w:jc w:val="both"/>
        <w:rPr>
          <w:rFonts w:cstheme="minorHAnsi"/>
          <w:lang w:eastAsia="pl-PL"/>
        </w:rPr>
      </w:pPr>
      <w:r w:rsidRPr="00D14BC6">
        <w:rPr>
          <w:rFonts w:cstheme="minorHAnsi"/>
          <w:lang w:eastAsia="pl-PL"/>
        </w:rPr>
        <w:t>Wbudowany mechanizm klasyfikowania i indeksowania plików (dokumentów) w oparciu o ich zawartość.</w:t>
      </w:r>
    </w:p>
    <w:p w14:paraId="49E5FAAE" w14:textId="77777777" w:rsidR="001A638D" w:rsidRPr="00D14BC6" w:rsidRDefault="001A638D">
      <w:pPr>
        <w:pStyle w:val="Akapitzlist"/>
        <w:numPr>
          <w:ilvl w:val="1"/>
          <w:numId w:val="112"/>
        </w:numPr>
        <w:spacing w:before="100" w:beforeAutospacing="1" w:line="276" w:lineRule="auto"/>
        <w:ind w:right="0"/>
        <w:jc w:val="both"/>
        <w:rPr>
          <w:rFonts w:cstheme="minorHAnsi"/>
          <w:lang w:eastAsia="pl-PL"/>
        </w:rPr>
      </w:pPr>
      <w:r w:rsidRPr="00D14BC6">
        <w:rPr>
          <w:rFonts w:cstheme="minorHAnsi"/>
          <w:lang w:eastAsia="pl-PL"/>
        </w:rPr>
        <w:t>Wbudowane szyfrowanie dysków przy pomocy mechanizmów posiadających certyfikat FIPS 140-2 lub równoważny wydany przez NIST lub inną agendę rządową zajmującą się bezpieczeństwem informacji.</w:t>
      </w:r>
    </w:p>
    <w:p w14:paraId="16CEB131" w14:textId="77777777" w:rsidR="001A638D" w:rsidRPr="00D14BC6" w:rsidRDefault="001A638D">
      <w:pPr>
        <w:pStyle w:val="Akapitzlist"/>
        <w:numPr>
          <w:ilvl w:val="1"/>
          <w:numId w:val="112"/>
        </w:numPr>
        <w:spacing w:before="100" w:beforeAutospacing="1" w:line="276" w:lineRule="auto"/>
        <w:ind w:right="0"/>
        <w:jc w:val="both"/>
        <w:rPr>
          <w:rFonts w:cstheme="minorHAnsi"/>
          <w:lang w:eastAsia="pl-PL"/>
        </w:rPr>
      </w:pPr>
      <w:r w:rsidRPr="00D14BC6">
        <w:rPr>
          <w:rFonts w:cstheme="minorHAnsi"/>
          <w:lang w:eastAsia="pl-PL"/>
        </w:rPr>
        <w:t>Możliwość uruchamianie aplikacji internetowych wykorzystujących technologię ASP.NET.</w:t>
      </w:r>
    </w:p>
    <w:p w14:paraId="12705F53" w14:textId="77777777" w:rsidR="001A638D" w:rsidRPr="00D14BC6" w:rsidRDefault="001A638D">
      <w:pPr>
        <w:pStyle w:val="Akapitzlist"/>
        <w:numPr>
          <w:ilvl w:val="1"/>
          <w:numId w:val="112"/>
        </w:numPr>
        <w:spacing w:before="100" w:beforeAutospacing="1" w:line="276" w:lineRule="auto"/>
        <w:ind w:right="0"/>
        <w:jc w:val="both"/>
        <w:rPr>
          <w:rFonts w:cstheme="minorHAnsi"/>
          <w:lang w:eastAsia="pl-PL"/>
        </w:rPr>
      </w:pPr>
      <w:r w:rsidRPr="00D14BC6">
        <w:rPr>
          <w:rFonts w:cstheme="minorHAnsi"/>
          <w:lang w:eastAsia="pl-PL"/>
        </w:rPr>
        <w:t>Możliwość dystrybucji ruchu sieciowego HTTP pomiędzy kilka serwerów.</w:t>
      </w:r>
    </w:p>
    <w:p w14:paraId="7C05A14E" w14:textId="77777777" w:rsidR="001A638D" w:rsidRPr="00D14BC6" w:rsidRDefault="001A638D">
      <w:pPr>
        <w:pStyle w:val="Akapitzlist"/>
        <w:numPr>
          <w:ilvl w:val="1"/>
          <w:numId w:val="112"/>
        </w:numPr>
        <w:spacing w:before="100" w:beforeAutospacing="1" w:line="276" w:lineRule="auto"/>
        <w:ind w:right="0"/>
        <w:jc w:val="both"/>
        <w:rPr>
          <w:rFonts w:cstheme="minorHAnsi"/>
          <w:lang w:eastAsia="pl-PL"/>
        </w:rPr>
      </w:pPr>
      <w:r w:rsidRPr="00D14BC6">
        <w:rPr>
          <w:rFonts w:cstheme="minorHAnsi"/>
          <w:lang w:eastAsia="pl-PL"/>
        </w:rPr>
        <w:t>Wbudowana zapora internetowa (firewall) z obsługą definiowanych reguł dla ochrony połączeń internetowych i intranetowych.</w:t>
      </w:r>
    </w:p>
    <w:p w14:paraId="7F0A2957" w14:textId="77777777" w:rsidR="001A638D" w:rsidRPr="00D14BC6" w:rsidRDefault="001A638D">
      <w:pPr>
        <w:pStyle w:val="Akapitzlist"/>
        <w:numPr>
          <w:ilvl w:val="1"/>
          <w:numId w:val="112"/>
        </w:numPr>
        <w:spacing w:before="100" w:beforeAutospacing="1" w:line="276" w:lineRule="auto"/>
        <w:ind w:right="0"/>
        <w:jc w:val="both"/>
        <w:rPr>
          <w:rFonts w:cstheme="minorHAnsi"/>
          <w:lang w:eastAsia="pl-PL"/>
        </w:rPr>
      </w:pPr>
      <w:r w:rsidRPr="00D14BC6">
        <w:rPr>
          <w:rFonts w:cstheme="minorHAnsi"/>
          <w:lang w:eastAsia="pl-PL"/>
        </w:rPr>
        <w:t>Zlokalizowane w języku polskim, co najmniej następujące elementy: menu, przeglądarka internetowa, pomoc, komunikaty systemowe.</w:t>
      </w:r>
    </w:p>
    <w:p w14:paraId="43E0E01F" w14:textId="77777777" w:rsidR="001A638D" w:rsidRPr="00D14BC6" w:rsidRDefault="001A638D">
      <w:pPr>
        <w:pStyle w:val="Akapitzlist"/>
        <w:numPr>
          <w:ilvl w:val="1"/>
          <w:numId w:val="112"/>
        </w:numPr>
        <w:spacing w:before="100" w:beforeAutospacing="1" w:line="276" w:lineRule="auto"/>
        <w:ind w:right="0"/>
        <w:jc w:val="both"/>
        <w:rPr>
          <w:rFonts w:cstheme="minorHAnsi"/>
          <w:lang w:eastAsia="pl-PL"/>
        </w:rPr>
      </w:pPr>
      <w:r w:rsidRPr="00D14BC6">
        <w:rPr>
          <w:rFonts w:cstheme="minorHAnsi"/>
          <w:lang w:eastAsia="pl-PL"/>
        </w:rPr>
        <w:t>Możliwość zmiany języka interfejsu po zainstalowaniu systemu, dla co najmniej 2 języków poprzez wybór z listy dostępnych lokalizacji.</w:t>
      </w:r>
    </w:p>
    <w:p w14:paraId="2502E64C" w14:textId="77777777" w:rsidR="001A638D" w:rsidRPr="00D14BC6" w:rsidRDefault="001A638D">
      <w:pPr>
        <w:pStyle w:val="Akapitzlist"/>
        <w:numPr>
          <w:ilvl w:val="1"/>
          <w:numId w:val="112"/>
        </w:numPr>
        <w:spacing w:before="100" w:beforeAutospacing="1" w:line="276" w:lineRule="auto"/>
        <w:ind w:right="0"/>
        <w:jc w:val="both"/>
        <w:rPr>
          <w:rFonts w:cstheme="minorHAnsi"/>
          <w:lang w:eastAsia="pl-PL"/>
        </w:rPr>
      </w:pPr>
      <w:r w:rsidRPr="00D14BC6">
        <w:rPr>
          <w:rFonts w:cstheme="minorHAnsi"/>
          <w:lang w:eastAsia="pl-PL"/>
        </w:rPr>
        <w:t xml:space="preserve">Wsparcie dla większości powszechnie używanych urządzeń peryferyjnych (drukarek, urządzeń sieciowych, standardów USB, </w:t>
      </w:r>
      <w:proofErr w:type="spellStart"/>
      <w:r w:rsidRPr="00D14BC6">
        <w:rPr>
          <w:rFonts w:cstheme="minorHAnsi"/>
          <w:lang w:eastAsia="pl-PL"/>
        </w:rPr>
        <w:t>Plug&amp;Play</w:t>
      </w:r>
      <w:proofErr w:type="spellEnd"/>
      <w:r w:rsidRPr="00D14BC6">
        <w:rPr>
          <w:rFonts w:cstheme="minorHAnsi"/>
          <w:lang w:eastAsia="pl-PL"/>
        </w:rPr>
        <w:t>).</w:t>
      </w:r>
    </w:p>
    <w:p w14:paraId="7B49ADB3" w14:textId="77777777" w:rsidR="001A638D" w:rsidRPr="00D14BC6" w:rsidRDefault="001A638D">
      <w:pPr>
        <w:pStyle w:val="Akapitzlist"/>
        <w:numPr>
          <w:ilvl w:val="1"/>
          <w:numId w:val="112"/>
        </w:numPr>
        <w:spacing w:before="100" w:beforeAutospacing="1" w:line="276" w:lineRule="auto"/>
        <w:ind w:right="0"/>
        <w:jc w:val="both"/>
        <w:rPr>
          <w:rFonts w:cstheme="minorHAnsi"/>
          <w:lang w:eastAsia="pl-PL"/>
        </w:rPr>
      </w:pPr>
      <w:r w:rsidRPr="00D14BC6">
        <w:rPr>
          <w:rFonts w:cstheme="minorHAnsi"/>
          <w:lang w:eastAsia="pl-PL"/>
        </w:rPr>
        <w:t>Możliwość zdalnej konfiguracji, administrowania oraz aktualizowania systemu.</w:t>
      </w:r>
    </w:p>
    <w:p w14:paraId="54999FCA" w14:textId="77777777" w:rsidR="001A638D" w:rsidRPr="00D14BC6" w:rsidRDefault="001A638D">
      <w:pPr>
        <w:pStyle w:val="Akapitzlist"/>
        <w:numPr>
          <w:ilvl w:val="1"/>
          <w:numId w:val="112"/>
        </w:numPr>
        <w:spacing w:before="100" w:beforeAutospacing="1" w:line="276" w:lineRule="auto"/>
        <w:ind w:right="0"/>
        <w:jc w:val="both"/>
        <w:rPr>
          <w:rFonts w:cstheme="minorHAnsi"/>
          <w:lang w:eastAsia="pl-PL"/>
        </w:rPr>
      </w:pPr>
      <w:r w:rsidRPr="00D14BC6">
        <w:rPr>
          <w:rFonts w:cstheme="minorHAnsi"/>
          <w:lang w:eastAsia="pl-PL"/>
        </w:rPr>
        <w:t>Wsparcie dostępu do zasobu dyskowego SSO poprzez wiele ścieżek (</w:t>
      </w:r>
      <w:proofErr w:type="spellStart"/>
      <w:r w:rsidRPr="00D14BC6">
        <w:rPr>
          <w:rFonts w:cstheme="minorHAnsi"/>
          <w:lang w:eastAsia="pl-PL"/>
        </w:rPr>
        <w:t>Multipath</w:t>
      </w:r>
      <w:proofErr w:type="spellEnd"/>
      <w:r w:rsidRPr="00D14BC6">
        <w:rPr>
          <w:rFonts w:cstheme="minorHAnsi"/>
          <w:lang w:eastAsia="pl-PL"/>
        </w:rPr>
        <w:t>).</w:t>
      </w:r>
    </w:p>
    <w:p w14:paraId="2493FAA7" w14:textId="77777777" w:rsidR="001A638D" w:rsidRPr="00D14BC6" w:rsidRDefault="001A638D">
      <w:pPr>
        <w:pStyle w:val="Akapitzlist"/>
        <w:numPr>
          <w:ilvl w:val="1"/>
          <w:numId w:val="112"/>
        </w:numPr>
        <w:spacing w:before="100" w:beforeAutospacing="1" w:line="276" w:lineRule="auto"/>
        <w:ind w:right="0"/>
        <w:jc w:val="both"/>
        <w:rPr>
          <w:rFonts w:cstheme="minorHAnsi"/>
          <w:lang w:eastAsia="pl-PL"/>
        </w:rPr>
      </w:pPr>
      <w:r w:rsidRPr="00D14BC6">
        <w:rPr>
          <w:rFonts w:cstheme="minorHAnsi"/>
          <w:lang w:eastAsia="pl-PL"/>
        </w:rPr>
        <w:t>Możliwość instalacji poprawek poprzez wgranie ich do obrazu instalacyjnego.</w:t>
      </w:r>
    </w:p>
    <w:p w14:paraId="5C038C38" w14:textId="77777777" w:rsidR="001A638D" w:rsidRPr="00D14BC6" w:rsidRDefault="001A638D">
      <w:pPr>
        <w:pStyle w:val="Akapitzlist"/>
        <w:numPr>
          <w:ilvl w:val="1"/>
          <w:numId w:val="112"/>
        </w:numPr>
        <w:spacing w:before="100" w:beforeAutospacing="1" w:line="276" w:lineRule="auto"/>
        <w:ind w:right="0"/>
        <w:jc w:val="both"/>
        <w:rPr>
          <w:rFonts w:cstheme="minorHAnsi"/>
          <w:lang w:eastAsia="pl-PL"/>
        </w:rPr>
      </w:pPr>
      <w:r w:rsidRPr="00D14BC6">
        <w:rPr>
          <w:rFonts w:cstheme="minorHAnsi"/>
          <w:lang w:eastAsia="pl-PL"/>
        </w:rPr>
        <w:t>Mechanizmy zdalnej administracji oraz mechanizmy (również działające zdalnie) administracji przez skrypty.</w:t>
      </w:r>
    </w:p>
    <w:p w14:paraId="0F2718FD" w14:textId="45DE6F71" w:rsidR="001A638D" w:rsidRPr="00D14BC6" w:rsidRDefault="001A638D">
      <w:pPr>
        <w:pStyle w:val="Akapitzlist"/>
        <w:numPr>
          <w:ilvl w:val="1"/>
          <w:numId w:val="112"/>
        </w:numPr>
        <w:spacing w:before="100" w:beforeAutospacing="1" w:line="276" w:lineRule="auto"/>
        <w:ind w:right="0"/>
        <w:jc w:val="both"/>
        <w:rPr>
          <w:rFonts w:cstheme="minorHAnsi"/>
          <w:lang w:eastAsia="pl-PL"/>
        </w:rPr>
      </w:pPr>
      <w:r w:rsidRPr="00D14BC6">
        <w:rPr>
          <w:rFonts w:cstheme="minorHAnsi"/>
          <w:lang w:eastAsia="pl-PL"/>
        </w:rPr>
        <w:t xml:space="preserve">O ile to konieczne ze względu na licencjonowanie producenta oferowanego serwerowego systemu operacyjnego Zamawiający wymaga dostarczenia licencji dostępowych dla </w:t>
      </w:r>
      <w:r w:rsidR="004277D0">
        <w:rPr>
          <w:rFonts w:cstheme="minorHAnsi"/>
          <w:lang w:eastAsia="pl-PL"/>
        </w:rPr>
        <w:t>3</w:t>
      </w:r>
      <w:r>
        <w:rPr>
          <w:rFonts w:cstheme="minorHAnsi"/>
          <w:lang w:eastAsia="pl-PL"/>
        </w:rPr>
        <w:t>5</w:t>
      </w:r>
      <w:r w:rsidRPr="00D14BC6">
        <w:rPr>
          <w:rFonts w:cstheme="minorHAnsi"/>
          <w:lang w:eastAsia="pl-PL"/>
        </w:rPr>
        <w:t xml:space="preserve"> użytkowników. </w:t>
      </w:r>
    </w:p>
    <w:p w14:paraId="69F650D0" w14:textId="55ECA795" w:rsidR="001A638D" w:rsidRPr="00B95176" w:rsidRDefault="001A638D">
      <w:pPr>
        <w:pStyle w:val="Akapitzlist"/>
        <w:numPr>
          <w:ilvl w:val="0"/>
          <w:numId w:val="112"/>
        </w:numPr>
        <w:spacing w:before="240" w:line="276" w:lineRule="auto"/>
        <w:jc w:val="both"/>
        <w:rPr>
          <w:color w:val="000000" w:themeColor="text1"/>
        </w:rPr>
      </w:pPr>
      <w:r w:rsidRPr="00B95176">
        <w:rPr>
          <w:color w:val="000000" w:themeColor="text1"/>
        </w:rPr>
        <w:t xml:space="preserve">Oferowany serwer musi znajdować się na liście Windows Server </w:t>
      </w:r>
      <w:proofErr w:type="spellStart"/>
      <w:r w:rsidRPr="00B95176">
        <w:rPr>
          <w:color w:val="000000" w:themeColor="text1"/>
        </w:rPr>
        <w:t>Catalog</w:t>
      </w:r>
      <w:proofErr w:type="spellEnd"/>
      <w:r w:rsidRPr="00B95176">
        <w:rPr>
          <w:color w:val="000000" w:themeColor="text1"/>
        </w:rPr>
        <w:t xml:space="preserve"> i posiadać status „</w:t>
      </w:r>
      <w:proofErr w:type="spellStart"/>
      <w:r w:rsidRPr="00B95176">
        <w:rPr>
          <w:color w:val="000000" w:themeColor="text1"/>
        </w:rPr>
        <w:t>Certified</w:t>
      </w:r>
      <w:proofErr w:type="spellEnd"/>
      <w:r w:rsidRPr="00B95176">
        <w:rPr>
          <w:color w:val="000000" w:themeColor="text1"/>
        </w:rPr>
        <w:t xml:space="preserve"> for Windows” dla systemów</w:t>
      </w:r>
      <w:r w:rsidR="00B95176">
        <w:rPr>
          <w:color w:val="000000" w:themeColor="text1"/>
        </w:rPr>
        <w:t xml:space="preserve">, </w:t>
      </w:r>
      <w:r w:rsidRPr="00B95176">
        <w:rPr>
          <w:color w:val="000000" w:themeColor="text1"/>
        </w:rPr>
        <w:t>Microsoft Windows Server 2022, Microsoft Windows Server 2025.</w:t>
      </w:r>
    </w:p>
    <w:p w14:paraId="29873087" w14:textId="176FDC87" w:rsidR="001A638D" w:rsidRPr="00E542DE" w:rsidRDefault="001A638D">
      <w:pPr>
        <w:pStyle w:val="Akapitzlist"/>
        <w:numPr>
          <w:ilvl w:val="0"/>
          <w:numId w:val="112"/>
        </w:numPr>
        <w:spacing w:before="240" w:line="276" w:lineRule="auto"/>
        <w:jc w:val="both"/>
        <w:rPr>
          <w:strike/>
          <w:color w:val="000000" w:themeColor="text1"/>
        </w:rPr>
      </w:pPr>
      <w:r w:rsidRPr="000636DA">
        <w:rPr>
          <w:color w:val="000000" w:themeColor="text1"/>
        </w:rPr>
        <w:t xml:space="preserve">Jakość produktu i sposobu jego wykonania: Certyfikat ISO 9001 lub inny równoważny dokument poświadczający, że producent serwera opracował, wdrożył i certyfikował system zarządzania jakością; Certyfikat ISO 50001 lub </w:t>
      </w:r>
      <w:r>
        <w:rPr>
          <w:color w:val="000000" w:themeColor="text1"/>
        </w:rPr>
        <w:t xml:space="preserve">Certyfikat 14001 lub </w:t>
      </w:r>
      <w:r w:rsidRPr="000636DA">
        <w:rPr>
          <w:color w:val="000000" w:themeColor="text1"/>
        </w:rPr>
        <w:t xml:space="preserve">inny równoważny dokument poświadczający, że producent serwera posiada system zarządzania energią, zmniejszający zużycie energii, wpływy na środowisko i zwiększający rentowność; Deklaracja zgodności CE lub inny równoważny dokument poświadczający, ze oferowany serwer spełnia wszystkie zasadnicze </w:t>
      </w:r>
      <w:r w:rsidRPr="000636DA">
        <w:rPr>
          <w:color w:val="000000" w:themeColor="text1"/>
        </w:rPr>
        <w:lastRenderedPageBreak/>
        <w:t xml:space="preserve">wymagania zawarte w poszczególnych dyrektywach nowego podejścia przewidujących oznakowanie CE; Potwierdzenie spełnienia kryteriów środowiskowych, w tym zgodności z dyrektywą </w:t>
      </w:r>
      <w:proofErr w:type="spellStart"/>
      <w:r w:rsidRPr="000636DA">
        <w:rPr>
          <w:color w:val="000000" w:themeColor="text1"/>
        </w:rPr>
        <w:t>RoHS</w:t>
      </w:r>
      <w:proofErr w:type="spellEnd"/>
      <w:r w:rsidRPr="000636DA">
        <w:rPr>
          <w:color w:val="000000" w:themeColor="text1"/>
        </w:rPr>
        <w:t xml:space="preserve"> Unii Europejskiej o eliminacji substancji niebezpiecznych w postaci oświadczenia producenta serwera lub innego dokumentu potwierdzającego spełnienie kryteriów środowiskowych w tym zgodności z dyrektywą </w:t>
      </w:r>
      <w:proofErr w:type="spellStart"/>
      <w:r w:rsidRPr="000636DA">
        <w:rPr>
          <w:color w:val="000000" w:themeColor="text1"/>
        </w:rPr>
        <w:t>RoHS</w:t>
      </w:r>
      <w:proofErr w:type="spellEnd"/>
      <w:r w:rsidRPr="000636DA">
        <w:rPr>
          <w:color w:val="000000" w:themeColor="text1"/>
        </w:rPr>
        <w:t xml:space="preserve"> Unii Europejskiej o eliminacji substancji niebezpiecznych</w:t>
      </w:r>
      <w:r>
        <w:rPr>
          <w:color w:val="000000" w:themeColor="text1"/>
        </w:rPr>
        <w:t xml:space="preserve">. </w:t>
      </w:r>
      <w:r w:rsidRPr="00632139">
        <w:t>Zamawiający żąda załączenia do oferty przedmiotowych środków dowodowych - dokumentów potwierdzających spełnienie przez oferowany serwer i jego/ich producenta/producentów w zakresie określonym powyżej.</w:t>
      </w:r>
    </w:p>
    <w:p w14:paraId="425D7346" w14:textId="77777777" w:rsidR="001A638D" w:rsidRPr="000636DA" w:rsidRDefault="12810952">
      <w:pPr>
        <w:pStyle w:val="Akapitzlist"/>
        <w:numPr>
          <w:ilvl w:val="0"/>
          <w:numId w:val="112"/>
        </w:numPr>
        <w:spacing w:before="100" w:beforeAutospacing="1" w:line="276" w:lineRule="auto"/>
        <w:ind w:right="0"/>
        <w:jc w:val="both"/>
        <w:rPr>
          <w:rFonts w:cstheme="minorHAnsi"/>
          <w:lang w:eastAsia="pl-PL"/>
        </w:rPr>
      </w:pPr>
      <w:r w:rsidRPr="12810952">
        <w:rPr>
          <w:lang w:eastAsia="pl-PL"/>
        </w:rPr>
        <w:t>Gwarancja: min. 60 miesięcy gwarancji producenta obejmująca wszystkie komponenty serwera wchodzące w skład oferowanej konfiguracji realizowanej w miejscu instalacji sprzętu z czasem reakcji serwisu do następnego dnia roboczego od przyjęcia zgłoszenia, w przypadku awarii dyski Zamawiający wymaga, aby dyski pozostały u Zamawiającego. Możliwość zgłaszania awarii poprzez ogólnopolską linię telefoniczną producenta lub dedykowany portal techniczny producenta. W czasie obowiązywania gwarancji na sprzęt, możliwość weryfikacji - na podstawie numeru seryjnego urządzenia - pierwotnej konfiguracji sprzętowej serwera, w tym model i typ dysków twardych, procesora, ilość fabrycznie zainstalowanej pamięci operacyjnej, czasu obowiązywania i typ udzielonej gwarancji przez portal producenta serwera.</w:t>
      </w:r>
    </w:p>
    <w:p w14:paraId="362C8FEA" w14:textId="1A6F81D8" w:rsidR="00396A92" w:rsidRDefault="00396A92" w:rsidP="00817D3D">
      <w:pPr>
        <w:pStyle w:val="Nagwek1"/>
        <w:numPr>
          <w:ilvl w:val="0"/>
          <w:numId w:val="2"/>
        </w:numPr>
        <w:spacing w:before="240" w:after="240" w:line="276" w:lineRule="auto"/>
        <w:ind w:left="788" w:right="74" w:hanging="357"/>
      </w:pPr>
      <w:bookmarkStart w:id="12" w:name="_Toc219973110"/>
      <w:r>
        <w:t>Wyposażenie serwerowni - zakup UPS (1 szt.).</w:t>
      </w:r>
      <w:bookmarkEnd w:id="12"/>
    </w:p>
    <w:p w14:paraId="0B41D04E" w14:textId="77777777" w:rsidR="00396A92" w:rsidRPr="00940B65" w:rsidRDefault="00396A92" w:rsidP="00396A92">
      <w:pPr>
        <w:spacing w:after="0" w:line="276" w:lineRule="auto"/>
        <w:ind w:left="0"/>
        <w:jc w:val="both"/>
      </w:pPr>
      <w:r w:rsidRPr="00940B65">
        <w:t>Minimalne parametry techniczne urządzenia:</w:t>
      </w:r>
    </w:p>
    <w:p w14:paraId="76E0ED71" w14:textId="77777777" w:rsidR="00396A92" w:rsidRPr="004B29FD" w:rsidRDefault="00396A92">
      <w:pPr>
        <w:pStyle w:val="Akapitzlist"/>
        <w:numPr>
          <w:ilvl w:val="0"/>
          <w:numId w:val="107"/>
        </w:numPr>
        <w:spacing w:after="0" w:line="276" w:lineRule="auto"/>
        <w:ind w:right="0"/>
        <w:jc w:val="both"/>
        <w:rPr>
          <w:rFonts w:cstheme="minorHAnsi"/>
          <w:lang w:eastAsia="pl-PL"/>
        </w:rPr>
      </w:pPr>
      <w:r w:rsidRPr="004B29FD">
        <w:rPr>
          <w:rFonts w:cstheme="minorHAnsi"/>
          <w:lang w:eastAsia="pl-PL"/>
        </w:rPr>
        <w:t>Typ obudowy: R</w:t>
      </w:r>
      <w:r>
        <w:rPr>
          <w:rFonts w:cstheme="minorHAnsi"/>
          <w:lang w:eastAsia="pl-PL"/>
        </w:rPr>
        <w:t>ACK</w:t>
      </w:r>
      <w:r w:rsidRPr="004B29FD">
        <w:rPr>
          <w:rFonts w:cstheme="minorHAnsi"/>
          <w:lang w:eastAsia="pl-PL"/>
        </w:rPr>
        <w:t>, max</w:t>
      </w:r>
      <w:r>
        <w:rPr>
          <w:rFonts w:cstheme="minorHAnsi"/>
          <w:lang w:eastAsia="pl-PL"/>
        </w:rPr>
        <w:t>.</w:t>
      </w:r>
      <w:r w:rsidRPr="004B29FD">
        <w:rPr>
          <w:rFonts w:cstheme="minorHAnsi"/>
          <w:lang w:eastAsia="pl-PL"/>
        </w:rPr>
        <w:t xml:space="preserve"> </w:t>
      </w:r>
      <w:r>
        <w:rPr>
          <w:rFonts w:cstheme="minorHAnsi"/>
          <w:lang w:eastAsia="pl-PL"/>
        </w:rPr>
        <w:t>2</w:t>
      </w:r>
      <w:r w:rsidRPr="004B29FD">
        <w:rPr>
          <w:rFonts w:cstheme="minorHAnsi"/>
          <w:lang w:eastAsia="pl-PL"/>
        </w:rPr>
        <w:t>U, Wykonawca jest zobowiązany dostarczyć szyny do montażu UPS w szafie RACK.</w:t>
      </w:r>
    </w:p>
    <w:p w14:paraId="2E01EF3A" w14:textId="77777777" w:rsidR="00396A92" w:rsidRPr="004B29FD" w:rsidRDefault="00396A92">
      <w:pPr>
        <w:pStyle w:val="Akapitzlist"/>
        <w:numPr>
          <w:ilvl w:val="0"/>
          <w:numId w:val="107"/>
        </w:numPr>
        <w:spacing w:before="100" w:beforeAutospacing="1" w:line="276" w:lineRule="auto"/>
        <w:ind w:right="0"/>
        <w:jc w:val="both"/>
        <w:rPr>
          <w:rFonts w:cstheme="minorHAnsi"/>
          <w:lang w:eastAsia="pl-PL"/>
        </w:rPr>
      </w:pPr>
      <w:r w:rsidRPr="004B29FD">
        <w:rPr>
          <w:rFonts w:cstheme="minorHAnsi"/>
          <w:lang w:eastAsia="pl-PL"/>
        </w:rPr>
        <w:t xml:space="preserve">Moc </w:t>
      </w:r>
      <w:r>
        <w:rPr>
          <w:rFonts w:cstheme="minorHAnsi"/>
          <w:lang w:eastAsia="pl-PL"/>
        </w:rPr>
        <w:t>wyjściowa</w:t>
      </w:r>
      <w:r w:rsidRPr="004B29FD">
        <w:rPr>
          <w:rFonts w:cstheme="minorHAnsi"/>
          <w:lang w:eastAsia="pl-PL"/>
        </w:rPr>
        <w:t xml:space="preserve">: min. </w:t>
      </w:r>
      <w:r>
        <w:rPr>
          <w:rFonts w:cstheme="minorHAnsi"/>
          <w:lang w:eastAsia="pl-PL"/>
        </w:rPr>
        <w:t>3 kVA.</w:t>
      </w:r>
    </w:p>
    <w:p w14:paraId="1B43628F" w14:textId="77777777" w:rsidR="00396A92" w:rsidRDefault="00396A92">
      <w:pPr>
        <w:pStyle w:val="Akapitzlist"/>
        <w:numPr>
          <w:ilvl w:val="0"/>
          <w:numId w:val="107"/>
        </w:numPr>
        <w:spacing w:before="100" w:beforeAutospacing="1" w:line="276" w:lineRule="auto"/>
        <w:ind w:right="0"/>
        <w:jc w:val="both"/>
        <w:rPr>
          <w:rFonts w:cstheme="minorHAnsi"/>
          <w:lang w:eastAsia="pl-PL"/>
        </w:rPr>
      </w:pPr>
      <w:r w:rsidRPr="004B29FD">
        <w:rPr>
          <w:rFonts w:cstheme="minorHAnsi"/>
          <w:lang w:eastAsia="pl-PL"/>
        </w:rPr>
        <w:t xml:space="preserve">Architektura </w:t>
      </w:r>
      <w:proofErr w:type="spellStart"/>
      <w:r w:rsidRPr="004B29FD">
        <w:rPr>
          <w:rFonts w:cstheme="minorHAnsi"/>
          <w:lang w:eastAsia="pl-PL"/>
        </w:rPr>
        <w:t>UPSa</w:t>
      </w:r>
      <w:proofErr w:type="spellEnd"/>
      <w:r w:rsidRPr="004B29FD">
        <w:rPr>
          <w:rFonts w:cstheme="minorHAnsi"/>
          <w:lang w:eastAsia="pl-PL"/>
        </w:rPr>
        <w:t xml:space="preserve">: </w:t>
      </w:r>
      <w:proofErr w:type="spellStart"/>
      <w:r w:rsidRPr="004B29FD">
        <w:rPr>
          <w:rFonts w:cstheme="minorHAnsi"/>
          <w:lang w:eastAsia="pl-PL"/>
        </w:rPr>
        <w:t>line-interactive</w:t>
      </w:r>
      <w:proofErr w:type="spellEnd"/>
      <w:r w:rsidRPr="004B29FD">
        <w:rPr>
          <w:rFonts w:cstheme="minorHAnsi"/>
          <w:lang w:eastAsia="pl-PL"/>
        </w:rPr>
        <w:t xml:space="preserve"> lub online.</w:t>
      </w:r>
    </w:p>
    <w:p w14:paraId="0328BD4D" w14:textId="77777777" w:rsidR="00396A92" w:rsidRPr="004B29FD" w:rsidRDefault="00396A92">
      <w:pPr>
        <w:pStyle w:val="Akapitzlist"/>
        <w:numPr>
          <w:ilvl w:val="0"/>
          <w:numId w:val="107"/>
        </w:numPr>
        <w:spacing w:before="100" w:beforeAutospacing="1" w:line="276" w:lineRule="auto"/>
        <w:ind w:right="0"/>
        <w:jc w:val="both"/>
        <w:rPr>
          <w:rFonts w:cstheme="minorHAnsi"/>
          <w:lang w:eastAsia="pl-PL"/>
        </w:rPr>
      </w:pPr>
      <w:r w:rsidRPr="004B29FD">
        <w:rPr>
          <w:rFonts w:cstheme="minorHAnsi"/>
          <w:lang w:eastAsia="pl-PL"/>
        </w:rPr>
        <w:t>Liczba i rodzaj gniazdek z utrzymaniem zasilania: 8x IEC</w:t>
      </w:r>
      <w:r>
        <w:rPr>
          <w:rFonts w:cstheme="minorHAnsi"/>
          <w:lang w:eastAsia="pl-PL"/>
        </w:rPr>
        <w:t xml:space="preserve"> C13.</w:t>
      </w:r>
    </w:p>
    <w:p w14:paraId="4CF2F309" w14:textId="77777777" w:rsidR="00396A92" w:rsidRPr="004B29FD" w:rsidRDefault="00396A92">
      <w:pPr>
        <w:pStyle w:val="Akapitzlist"/>
        <w:numPr>
          <w:ilvl w:val="0"/>
          <w:numId w:val="107"/>
        </w:numPr>
        <w:spacing w:before="100" w:beforeAutospacing="1" w:line="276" w:lineRule="auto"/>
        <w:ind w:right="0"/>
        <w:jc w:val="both"/>
        <w:rPr>
          <w:rFonts w:cstheme="minorHAnsi"/>
          <w:lang w:eastAsia="pl-PL"/>
        </w:rPr>
      </w:pPr>
      <w:r w:rsidRPr="004B29FD">
        <w:rPr>
          <w:rFonts w:cstheme="minorHAnsi"/>
          <w:lang w:eastAsia="pl-PL"/>
        </w:rPr>
        <w:t xml:space="preserve">Czas podtrzymania dla obciążenia 100%: min. </w:t>
      </w:r>
      <w:r>
        <w:rPr>
          <w:rFonts w:cstheme="minorHAnsi"/>
          <w:lang w:eastAsia="pl-PL"/>
        </w:rPr>
        <w:t>3</w:t>
      </w:r>
      <w:r w:rsidRPr="004B29FD">
        <w:rPr>
          <w:rFonts w:cstheme="minorHAnsi"/>
          <w:lang w:eastAsia="pl-PL"/>
        </w:rPr>
        <w:t xml:space="preserve"> min.</w:t>
      </w:r>
    </w:p>
    <w:p w14:paraId="1F6285BA" w14:textId="0F35F5B0" w:rsidR="00396A92" w:rsidRPr="004B29FD" w:rsidRDefault="00396A92">
      <w:pPr>
        <w:pStyle w:val="Akapitzlist"/>
        <w:numPr>
          <w:ilvl w:val="0"/>
          <w:numId w:val="107"/>
        </w:numPr>
        <w:spacing w:before="100" w:beforeAutospacing="1" w:line="276" w:lineRule="auto"/>
        <w:ind w:right="0"/>
        <w:jc w:val="both"/>
        <w:rPr>
          <w:rFonts w:cstheme="minorHAnsi"/>
          <w:lang w:eastAsia="pl-PL"/>
        </w:rPr>
      </w:pPr>
      <w:r w:rsidRPr="004B29FD">
        <w:rPr>
          <w:rFonts w:cstheme="minorHAnsi"/>
          <w:lang w:eastAsia="pl-PL"/>
        </w:rPr>
        <w:t xml:space="preserve">Czas podtrzymania przy obciążeniu 50%: min. </w:t>
      </w:r>
      <w:r>
        <w:rPr>
          <w:rFonts w:cstheme="minorHAnsi"/>
          <w:lang w:eastAsia="pl-PL"/>
        </w:rPr>
        <w:t>1</w:t>
      </w:r>
      <w:r w:rsidR="00224729">
        <w:rPr>
          <w:rFonts w:cstheme="minorHAnsi"/>
          <w:lang w:eastAsia="pl-PL"/>
        </w:rPr>
        <w:t>0</w:t>
      </w:r>
      <w:r w:rsidRPr="004B29FD">
        <w:rPr>
          <w:rFonts w:cstheme="minorHAnsi"/>
          <w:lang w:eastAsia="pl-PL"/>
        </w:rPr>
        <w:t xml:space="preserve"> min.</w:t>
      </w:r>
    </w:p>
    <w:p w14:paraId="21B0F8CE" w14:textId="77777777" w:rsidR="00396A92" w:rsidRPr="004B29FD" w:rsidRDefault="00396A92">
      <w:pPr>
        <w:pStyle w:val="Akapitzlist"/>
        <w:numPr>
          <w:ilvl w:val="0"/>
          <w:numId w:val="107"/>
        </w:numPr>
        <w:spacing w:before="100" w:beforeAutospacing="1" w:line="276" w:lineRule="auto"/>
        <w:ind w:right="0"/>
        <w:jc w:val="both"/>
        <w:rPr>
          <w:rFonts w:cstheme="minorHAnsi"/>
          <w:lang w:eastAsia="pl-PL"/>
        </w:rPr>
      </w:pPr>
      <w:r>
        <w:rPr>
          <w:rFonts w:cstheme="minorHAnsi"/>
          <w:lang w:eastAsia="pl-PL"/>
        </w:rPr>
        <w:t>Zabezpieczenia: p</w:t>
      </w:r>
      <w:r w:rsidRPr="004B29FD">
        <w:rPr>
          <w:rFonts w:cstheme="minorHAnsi"/>
          <w:lang w:eastAsia="pl-PL"/>
        </w:rPr>
        <w:t xml:space="preserve">rzeciwprzepięciowe, przeciwzwarciowe, </w:t>
      </w:r>
      <w:proofErr w:type="spellStart"/>
      <w:r w:rsidRPr="004B29FD">
        <w:rPr>
          <w:rFonts w:cstheme="minorHAnsi"/>
          <w:lang w:eastAsia="pl-PL"/>
        </w:rPr>
        <w:t>przeciwprzeciążeniowe</w:t>
      </w:r>
      <w:proofErr w:type="spellEnd"/>
      <w:r>
        <w:rPr>
          <w:rFonts w:cstheme="minorHAnsi"/>
          <w:lang w:eastAsia="pl-PL"/>
        </w:rPr>
        <w:t>.</w:t>
      </w:r>
    </w:p>
    <w:p w14:paraId="1D45AE36" w14:textId="77777777" w:rsidR="00396A92" w:rsidRDefault="00396A92">
      <w:pPr>
        <w:pStyle w:val="Akapitzlist"/>
        <w:numPr>
          <w:ilvl w:val="0"/>
          <w:numId w:val="107"/>
        </w:numPr>
        <w:spacing w:before="100" w:beforeAutospacing="1" w:line="276" w:lineRule="auto"/>
        <w:ind w:right="0"/>
        <w:jc w:val="both"/>
        <w:rPr>
          <w:rFonts w:cstheme="minorHAnsi"/>
          <w:lang w:eastAsia="pl-PL"/>
        </w:rPr>
      </w:pPr>
      <w:r w:rsidRPr="004B29FD">
        <w:rPr>
          <w:rFonts w:cstheme="minorHAnsi"/>
          <w:lang w:eastAsia="pl-PL"/>
        </w:rPr>
        <w:t>Wyświetlacz LCD</w:t>
      </w:r>
      <w:r>
        <w:rPr>
          <w:rFonts w:cstheme="minorHAnsi"/>
          <w:lang w:eastAsia="pl-PL"/>
        </w:rPr>
        <w:t xml:space="preserve"> lub diody LED sygnalizujące stan pracy urządzenia.</w:t>
      </w:r>
    </w:p>
    <w:p w14:paraId="15390A03" w14:textId="77777777" w:rsidR="00396A92" w:rsidRPr="004B29FD" w:rsidRDefault="00396A92">
      <w:pPr>
        <w:pStyle w:val="Akapitzlist"/>
        <w:numPr>
          <w:ilvl w:val="0"/>
          <w:numId w:val="107"/>
        </w:numPr>
        <w:spacing w:before="100" w:beforeAutospacing="1" w:line="276" w:lineRule="auto"/>
        <w:ind w:right="0"/>
        <w:jc w:val="both"/>
        <w:rPr>
          <w:rFonts w:cstheme="minorHAnsi"/>
          <w:lang w:eastAsia="pl-PL"/>
        </w:rPr>
      </w:pPr>
      <w:r>
        <w:rPr>
          <w:rFonts w:cstheme="minorHAnsi"/>
          <w:lang w:eastAsia="pl-PL"/>
        </w:rPr>
        <w:t>Alarmy dźwiękowe urządzenia sygnalizujące stan pracy urządzenia w zakresie określonych przez producenta zdarzeń.</w:t>
      </w:r>
    </w:p>
    <w:p w14:paraId="4841D800" w14:textId="77777777" w:rsidR="00396A92" w:rsidRPr="001416D7" w:rsidRDefault="00396A92">
      <w:pPr>
        <w:pStyle w:val="Akapitzlist"/>
        <w:numPr>
          <w:ilvl w:val="0"/>
          <w:numId w:val="107"/>
        </w:numPr>
        <w:spacing w:before="100" w:beforeAutospacing="1" w:line="276" w:lineRule="auto"/>
        <w:ind w:right="0"/>
        <w:jc w:val="both"/>
        <w:rPr>
          <w:rFonts w:cstheme="minorHAnsi"/>
          <w:lang w:val="en-US" w:eastAsia="pl-PL"/>
        </w:rPr>
      </w:pPr>
      <w:proofErr w:type="spellStart"/>
      <w:r w:rsidRPr="001416D7">
        <w:rPr>
          <w:rFonts w:cstheme="minorHAnsi"/>
          <w:lang w:val="en-US" w:eastAsia="pl-PL"/>
        </w:rPr>
        <w:t>Interfejsy</w:t>
      </w:r>
      <w:proofErr w:type="spellEnd"/>
      <w:r w:rsidRPr="001416D7">
        <w:rPr>
          <w:rFonts w:cstheme="minorHAnsi"/>
          <w:lang w:val="en-US" w:eastAsia="pl-PL"/>
        </w:rPr>
        <w:t xml:space="preserve">: min. 1 x USB </w:t>
      </w:r>
      <w:proofErr w:type="spellStart"/>
      <w:r w:rsidRPr="001416D7">
        <w:rPr>
          <w:rFonts w:cstheme="minorHAnsi"/>
          <w:lang w:val="en-US" w:eastAsia="pl-PL"/>
        </w:rPr>
        <w:t>lub</w:t>
      </w:r>
      <w:proofErr w:type="spellEnd"/>
      <w:r w:rsidRPr="001416D7">
        <w:rPr>
          <w:rFonts w:cstheme="minorHAnsi"/>
          <w:lang w:val="en-US" w:eastAsia="pl-PL"/>
        </w:rPr>
        <w:t xml:space="preserve"> 1x Ethernet.</w:t>
      </w:r>
    </w:p>
    <w:p w14:paraId="210859B5" w14:textId="77777777" w:rsidR="00396A92" w:rsidRPr="00B834C4" w:rsidRDefault="00396A92">
      <w:pPr>
        <w:pStyle w:val="Akapitzlist"/>
        <w:numPr>
          <w:ilvl w:val="0"/>
          <w:numId w:val="107"/>
        </w:numPr>
        <w:spacing w:before="100" w:beforeAutospacing="1" w:line="276" w:lineRule="auto"/>
        <w:ind w:right="0"/>
        <w:jc w:val="both"/>
        <w:rPr>
          <w:rFonts w:cstheme="minorHAnsi"/>
          <w:lang w:eastAsia="pl-PL"/>
        </w:rPr>
      </w:pPr>
      <w:r w:rsidRPr="00D562A8">
        <w:t xml:space="preserve">Co najmniej </w:t>
      </w:r>
      <w:r>
        <w:t>36</w:t>
      </w:r>
      <w:r w:rsidRPr="00D562A8">
        <w:t xml:space="preserve"> miesięc</w:t>
      </w:r>
      <w:r>
        <w:t>y</w:t>
      </w:r>
      <w:r w:rsidRPr="00D562A8">
        <w:t xml:space="preserve"> gwarancji producenta.</w:t>
      </w:r>
    </w:p>
    <w:p w14:paraId="6699D8C0" w14:textId="4F5F6F3E" w:rsidR="00396A92" w:rsidRDefault="00396A92" w:rsidP="00817D3D">
      <w:pPr>
        <w:pStyle w:val="Nagwek1"/>
        <w:numPr>
          <w:ilvl w:val="0"/>
          <w:numId w:val="2"/>
        </w:numPr>
        <w:spacing w:before="240" w:after="240" w:line="276" w:lineRule="auto"/>
        <w:ind w:left="788" w:right="74" w:hanging="357"/>
      </w:pPr>
      <w:bookmarkStart w:id="13" w:name="_Toc219973111"/>
      <w:r>
        <w:t>Wyposażenie stanowisk kancelaryjnych - zakup skanera (2 szt.).</w:t>
      </w:r>
      <w:bookmarkEnd w:id="13"/>
    </w:p>
    <w:p w14:paraId="0E5460FC" w14:textId="77777777" w:rsidR="00396A92" w:rsidRDefault="00396A92" w:rsidP="00396A92">
      <w:r w:rsidRPr="00940B65">
        <w:t>Minimalne parametry techniczne urządzenia:</w:t>
      </w:r>
    </w:p>
    <w:p w14:paraId="56194EA1" w14:textId="77777777" w:rsidR="00396A92" w:rsidRPr="00BC00A3" w:rsidRDefault="00396A92">
      <w:pPr>
        <w:pStyle w:val="Akapitzlist"/>
        <w:numPr>
          <w:ilvl w:val="0"/>
          <w:numId w:val="108"/>
        </w:numPr>
        <w:spacing w:before="100" w:beforeAutospacing="1" w:line="276" w:lineRule="auto"/>
        <w:ind w:right="0"/>
        <w:jc w:val="both"/>
        <w:rPr>
          <w:rFonts w:cstheme="minorHAnsi"/>
          <w:lang w:eastAsia="pl-PL"/>
        </w:rPr>
      </w:pPr>
      <w:r w:rsidRPr="00BC00A3">
        <w:rPr>
          <w:rFonts w:cstheme="minorHAnsi"/>
          <w:lang w:eastAsia="pl-PL"/>
        </w:rPr>
        <w:t xml:space="preserve">Rozdzielczość optyczna min. 600 </w:t>
      </w:r>
      <w:proofErr w:type="spellStart"/>
      <w:r w:rsidRPr="00BC00A3">
        <w:rPr>
          <w:rFonts w:cstheme="minorHAnsi"/>
          <w:lang w:eastAsia="pl-PL"/>
        </w:rPr>
        <w:t>dpi</w:t>
      </w:r>
      <w:proofErr w:type="spellEnd"/>
      <w:r w:rsidRPr="00BC00A3">
        <w:rPr>
          <w:rFonts w:cstheme="minorHAnsi"/>
          <w:lang w:eastAsia="pl-PL"/>
        </w:rPr>
        <w:t>.</w:t>
      </w:r>
    </w:p>
    <w:p w14:paraId="23EA6157" w14:textId="77777777" w:rsidR="00396A92" w:rsidRPr="00BC00A3" w:rsidRDefault="00396A92">
      <w:pPr>
        <w:pStyle w:val="Akapitzlist"/>
        <w:numPr>
          <w:ilvl w:val="0"/>
          <w:numId w:val="108"/>
        </w:numPr>
        <w:spacing w:before="100" w:beforeAutospacing="1" w:line="276" w:lineRule="auto"/>
        <w:ind w:right="0"/>
        <w:jc w:val="both"/>
        <w:rPr>
          <w:rFonts w:cstheme="minorHAnsi"/>
          <w:lang w:eastAsia="pl-PL"/>
        </w:rPr>
      </w:pPr>
      <w:r w:rsidRPr="00BC00A3">
        <w:rPr>
          <w:rFonts w:cstheme="minorHAnsi"/>
          <w:lang w:eastAsia="pl-PL"/>
        </w:rPr>
        <w:t>Szybkość skanowania: 30 stron na minutę jednostronnie.</w:t>
      </w:r>
    </w:p>
    <w:p w14:paraId="71A4FAD4" w14:textId="77777777" w:rsidR="00396A92" w:rsidRPr="00BC00A3" w:rsidRDefault="00396A92">
      <w:pPr>
        <w:pStyle w:val="Akapitzlist"/>
        <w:numPr>
          <w:ilvl w:val="0"/>
          <w:numId w:val="108"/>
        </w:numPr>
        <w:spacing w:before="100" w:beforeAutospacing="1" w:line="276" w:lineRule="auto"/>
        <w:ind w:right="0"/>
        <w:jc w:val="both"/>
        <w:rPr>
          <w:rFonts w:cstheme="minorHAnsi"/>
          <w:lang w:eastAsia="pl-PL"/>
        </w:rPr>
      </w:pPr>
      <w:r w:rsidRPr="00BC00A3">
        <w:rPr>
          <w:rFonts w:cstheme="minorHAnsi"/>
          <w:lang w:eastAsia="pl-PL"/>
        </w:rPr>
        <w:t>Skanowanie jednostronne oraz dwustronne jednoprzebiegowe.</w:t>
      </w:r>
    </w:p>
    <w:p w14:paraId="61378801" w14:textId="77777777" w:rsidR="00396A92" w:rsidRPr="00BC00A3" w:rsidRDefault="00396A92">
      <w:pPr>
        <w:pStyle w:val="Akapitzlist"/>
        <w:numPr>
          <w:ilvl w:val="0"/>
          <w:numId w:val="108"/>
        </w:numPr>
        <w:spacing w:before="100" w:beforeAutospacing="1" w:line="276" w:lineRule="auto"/>
        <w:ind w:right="0"/>
        <w:jc w:val="both"/>
        <w:rPr>
          <w:rFonts w:cstheme="minorHAnsi"/>
          <w:lang w:eastAsia="pl-PL"/>
        </w:rPr>
      </w:pPr>
      <w:r w:rsidRPr="00BC00A3">
        <w:rPr>
          <w:rFonts w:cstheme="minorHAnsi"/>
          <w:lang w:eastAsia="pl-PL"/>
        </w:rPr>
        <w:t>Skanowanie w kolorze, odcieniach szarości i trybie monochromatycznym.</w:t>
      </w:r>
    </w:p>
    <w:p w14:paraId="2A698B45" w14:textId="77777777" w:rsidR="00396A92" w:rsidRPr="00BC00A3" w:rsidRDefault="00396A92">
      <w:pPr>
        <w:pStyle w:val="Akapitzlist"/>
        <w:numPr>
          <w:ilvl w:val="0"/>
          <w:numId w:val="108"/>
        </w:numPr>
        <w:spacing w:before="100" w:beforeAutospacing="1" w:line="276" w:lineRule="auto"/>
        <w:ind w:right="0"/>
        <w:jc w:val="both"/>
        <w:rPr>
          <w:rFonts w:cstheme="minorHAnsi"/>
          <w:lang w:eastAsia="pl-PL"/>
        </w:rPr>
      </w:pPr>
      <w:r w:rsidRPr="00BC00A3">
        <w:rPr>
          <w:rFonts w:cstheme="minorHAnsi"/>
          <w:lang w:eastAsia="pl-PL"/>
        </w:rPr>
        <w:t>Skanowanie z podajnika ADF.</w:t>
      </w:r>
    </w:p>
    <w:p w14:paraId="2E10A80A" w14:textId="77777777" w:rsidR="00396A92" w:rsidRPr="00BC00A3" w:rsidRDefault="00396A92">
      <w:pPr>
        <w:pStyle w:val="Akapitzlist"/>
        <w:numPr>
          <w:ilvl w:val="0"/>
          <w:numId w:val="108"/>
        </w:numPr>
        <w:spacing w:before="100" w:beforeAutospacing="1" w:line="276" w:lineRule="auto"/>
        <w:ind w:right="0"/>
        <w:jc w:val="both"/>
        <w:rPr>
          <w:rFonts w:cstheme="minorHAnsi"/>
          <w:lang w:eastAsia="pl-PL"/>
        </w:rPr>
      </w:pPr>
      <w:r w:rsidRPr="00BC00A3">
        <w:rPr>
          <w:rFonts w:cstheme="minorHAnsi"/>
          <w:lang w:eastAsia="pl-PL"/>
        </w:rPr>
        <w:lastRenderedPageBreak/>
        <w:t>Automatyczny podajnik papieru (ADF) na min. 50 arkuszy A4 (80g/m2).</w:t>
      </w:r>
    </w:p>
    <w:p w14:paraId="500B5688" w14:textId="77777777" w:rsidR="00396A92" w:rsidRPr="00BC00A3" w:rsidRDefault="00396A92">
      <w:pPr>
        <w:pStyle w:val="Akapitzlist"/>
        <w:numPr>
          <w:ilvl w:val="0"/>
          <w:numId w:val="108"/>
        </w:numPr>
        <w:spacing w:before="100" w:beforeAutospacing="1" w:line="276" w:lineRule="auto"/>
        <w:ind w:right="0"/>
        <w:jc w:val="both"/>
        <w:rPr>
          <w:rFonts w:cstheme="minorHAnsi"/>
          <w:lang w:eastAsia="pl-PL"/>
        </w:rPr>
      </w:pPr>
      <w:r w:rsidRPr="00BC00A3">
        <w:rPr>
          <w:rFonts w:cstheme="minorHAnsi"/>
          <w:lang w:eastAsia="pl-PL"/>
        </w:rPr>
        <w:t>Format skanowanych dokumentów: do A4.</w:t>
      </w:r>
    </w:p>
    <w:p w14:paraId="5E038382" w14:textId="77777777" w:rsidR="00396A92" w:rsidRPr="00BC00A3" w:rsidRDefault="00396A92">
      <w:pPr>
        <w:pStyle w:val="Akapitzlist"/>
        <w:numPr>
          <w:ilvl w:val="0"/>
          <w:numId w:val="108"/>
        </w:numPr>
        <w:spacing w:before="100" w:beforeAutospacing="1" w:line="276" w:lineRule="auto"/>
        <w:ind w:right="0"/>
        <w:jc w:val="both"/>
        <w:rPr>
          <w:rFonts w:cstheme="minorHAnsi"/>
          <w:lang w:eastAsia="pl-PL"/>
        </w:rPr>
      </w:pPr>
      <w:r w:rsidRPr="00BC00A3">
        <w:rPr>
          <w:rFonts w:cstheme="minorHAnsi"/>
          <w:lang w:eastAsia="pl-PL"/>
        </w:rPr>
        <w:t>Interfejsy: 1 x USB.</w:t>
      </w:r>
    </w:p>
    <w:p w14:paraId="47D905D7" w14:textId="77777777" w:rsidR="00396A92" w:rsidRPr="00BC00A3" w:rsidRDefault="00396A92">
      <w:pPr>
        <w:pStyle w:val="Akapitzlist"/>
        <w:numPr>
          <w:ilvl w:val="0"/>
          <w:numId w:val="108"/>
        </w:numPr>
        <w:spacing w:before="100" w:beforeAutospacing="1" w:line="276" w:lineRule="auto"/>
        <w:ind w:right="0"/>
        <w:jc w:val="both"/>
        <w:rPr>
          <w:rFonts w:cstheme="minorHAnsi"/>
          <w:lang w:eastAsia="pl-PL"/>
        </w:rPr>
      </w:pPr>
      <w:r w:rsidRPr="00BC00A3">
        <w:rPr>
          <w:rFonts w:cstheme="minorHAnsi"/>
          <w:lang w:eastAsia="pl-PL"/>
        </w:rPr>
        <w:t>Zapis do obrazów JPEG, TIFF, PDF.</w:t>
      </w:r>
    </w:p>
    <w:p w14:paraId="6BC1ED5B" w14:textId="77777777" w:rsidR="00396A92" w:rsidRPr="00BC00A3" w:rsidRDefault="00396A92">
      <w:pPr>
        <w:pStyle w:val="Akapitzlist"/>
        <w:numPr>
          <w:ilvl w:val="0"/>
          <w:numId w:val="108"/>
        </w:numPr>
        <w:spacing w:before="100" w:beforeAutospacing="1" w:line="276" w:lineRule="auto"/>
        <w:ind w:right="0"/>
        <w:jc w:val="both"/>
        <w:rPr>
          <w:rFonts w:cstheme="minorHAnsi"/>
          <w:lang w:eastAsia="pl-PL"/>
        </w:rPr>
      </w:pPr>
      <w:r w:rsidRPr="00BC00A3">
        <w:rPr>
          <w:rFonts w:cstheme="minorHAnsi"/>
          <w:lang w:eastAsia="pl-PL"/>
        </w:rPr>
        <w:t>Co najmniej 24 miesiące gwarancji producenta.</w:t>
      </w:r>
    </w:p>
    <w:p w14:paraId="0504F32B" w14:textId="77777777" w:rsidR="00396A92" w:rsidRPr="00396A92" w:rsidRDefault="00396A92" w:rsidP="00396A92"/>
    <w:p w14:paraId="371D284D" w14:textId="1BE8C36E" w:rsidR="00396A92" w:rsidRDefault="00396A92" w:rsidP="00817D3D">
      <w:pPr>
        <w:pStyle w:val="Nagwek1"/>
        <w:numPr>
          <w:ilvl w:val="0"/>
          <w:numId w:val="2"/>
        </w:numPr>
        <w:spacing w:before="240" w:after="240" w:line="276" w:lineRule="auto"/>
        <w:ind w:left="788" w:right="74" w:hanging="357"/>
      </w:pPr>
      <w:bookmarkStart w:id="14" w:name="_Toc219973112"/>
      <w:r>
        <w:t>Wyposażenie stanowisk kancelaryjnych - zakup drukarki kodów kreskowych (2 szt.).</w:t>
      </w:r>
      <w:bookmarkEnd w:id="14"/>
    </w:p>
    <w:p w14:paraId="59D4E866" w14:textId="77777777" w:rsidR="00396A92" w:rsidRPr="00ED42F9" w:rsidRDefault="00396A92" w:rsidP="00396A92">
      <w:pPr>
        <w:spacing w:line="276" w:lineRule="auto"/>
        <w:jc w:val="both"/>
      </w:pPr>
      <w:r w:rsidRPr="00ED42F9">
        <w:t xml:space="preserve">Minimalne parametry techniczne: </w:t>
      </w:r>
    </w:p>
    <w:p w14:paraId="57E4687F" w14:textId="39932B51" w:rsidR="00396A92" w:rsidRPr="00ED42F9" w:rsidRDefault="00396A92">
      <w:pPr>
        <w:pStyle w:val="Akapitzlist"/>
        <w:numPr>
          <w:ilvl w:val="0"/>
          <w:numId w:val="109"/>
        </w:numPr>
        <w:spacing w:after="160" w:line="276" w:lineRule="auto"/>
        <w:ind w:right="0"/>
        <w:jc w:val="both"/>
      </w:pPr>
      <w:r w:rsidRPr="00ED42F9">
        <w:t xml:space="preserve">Obsługa druku: </w:t>
      </w:r>
      <w:proofErr w:type="spellStart"/>
      <w:r w:rsidRPr="00ED42F9">
        <w:t>termotransferowy</w:t>
      </w:r>
      <w:proofErr w:type="spellEnd"/>
      <w:r w:rsidRPr="00ED42F9">
        <w:t xml:space="preserve"> </w:t>
      </w:r>
      <w:r w:rsidR="00817D3D">
        <w:t>lub</w:t>
      </w:r>
      <w:r w:rsidRPr="00ED42F9">
        <w:t xml:space="preserve"> termiczny. </w:t>
      </w:r>
    </w:p>
    <w:p w14:paraId="7089A900" w14:textId="77777777" w:rsidR="00396A92" w:rsidRPr="00ED42F9" w:rsidRDefault="00396A92">
      <w:pPr>
        <w:pStyle w:val="Akapitzlist"/>
        <w:numPr>
          <w:ilvl w:val="0"/>
          <w:numId w:val="109"/>
        </w:numPr>
        <w:spacing w:after="160" w:line="276" w:lineRule="auto"/>
        <w:ind w:right="0"/>
        <w:jc w:val="both"/>
      </w:pPr>
      <w:r w:rsidRPr="00ED42F9">
        <w:t xml:space="preserve">Rozdzielczość: min. 200 </w:t>
      </w:r>
      <w:proofErr w:type="spellStart"/>
      <w:r w:rsidRPr="00ED42F9">
        <w:t>dpi</w:t>
      </w:r>
      <w:proofErr w:type="spellEnd"/>
      <w:r w:rsidRPr="00ED42F9">
        <w:t xml:space="preserve">. </w:t>
      </w:r>
    </w:p>
    <w:p w14:paraId="6C254F2C" w14:textId="77777777" w:rsidR="00396A92" w:rsidRPr="00ED42F9" w:rsidRDefault="00396A92">
      <w:pPr>
        <w:pStyle w:val="Akapitzlist"/>
        <w:numPr>
          <w:ilvl w:val="0"/>
          <w:numId w:val="109"/>
        </w:numPr>
        <w:spacing w:after="160" w:line="276" w:lineRule="auto"/>
        <w:ind w:right="0"/>
        <w:jc w:val="both"/>
      </w:pPr>
      <w:r w:rsidRPr="00ED42F9">
        <w:t>Szerokość głowicy drukującej min. 100 mm</w:t>
      </w:r>
    </w:p>
    <w:p w14:paraId="6E5B33A8" w14:textId="77777777" w:rsidR="00396A92" w:rsidRPr="00ED42F9" w:rsidRDefault="00396A92">
      <w:pPr>
        <w:pStyle w:val="Akapitzlist"/>
        <w:numPr>
          <w:ilvl w:val="0"/>
          <w:numId w:val="109"/>
        </w:numPr>
        <w:spacing w:after="160" w:line="276" w:lineRule="auto"/>
        <w:ind w:right="0"/>
        <w:jc w:val="both"/>
      </w:pPr>
      <w:r w:rsidRPr="00ED42F9">
        <w:t xml:space="preserve">Pamięć RAM: min. 256 MB. </w:t>
      </w:r>
    </w:p>
    <w:p w14:paraId="3BD9AACB" w14:textId="77777777" w:rsidR="00396A92" w:rsidRPr="00ED42F9" w:rsidRDefault="00396A92">
      <w:pPr>
        <w:pStyle w:val="Akapitzlist"/>
        <w:numPr>
          <w:ilvl w:val="0"/>
          <w:numId w:val="109"/>
        </w:numPr>
        <w:spacing w:after="160" w:line="276" w:lineRule="auto"/>
        <w:ind w:right="0"/>
        <w:jc w:val="both"/>
      </w:pPr>
      <w:r w:rsidRPr="00ED42F9">
        <w:t>Interfejs: 1 x USB lub RS232, 1 x RJ45.</w:t>
      </w:r>
    </w:p>
    <w:p w14:paraId="287A03D7" w14:textId="77777777" w:rsidR="00396A92" w:rsidRPr="00ED42F9" w:rsidRDefault="00396A92">
      <w:pPr>
        <w:pStyle w:val="Akapitzlist"/>
        <w:numPr>
          <w:ilvl w:val="0"/>
          <w:numId w:val="109"/>
        </w:numPr>
        <w:spacing w:after="160" w:line="276" w:lineRule="auto"/>
        <w:ind w:right="0"/>
        <w:jc w:val="both"/>
      </w:pPr>
      <w:r w:rsidRPr="00ED42F9">
        <w:t>Typ nośników: rolka, etykiety, papier paragonowy, nośnik ciągły z czarnym znacznikiem.</w:t>
      </w:r>
    </w:p>
    <w:p w14:paraId="6BF21DA1" w14:textId="77777777" w:rsidR="00396A92" w:rsidRPr="00ED42F9" w:rsidRDefault="00396A92">
      <w:pPr>
        <w:pStyle w:val="Akapitzlist"/>
        <w:numPr>
          <w:ilvl w:val="0"/>
          <w:numId w:val="109"/>
        </w:numPr>
        <w:spacing w:after="160" w:line="276" w:lineRule="auto"/>
        <w:ind w:right="0"/>
        <w:jc w:val="both"/>
      </w:pPr>
      <w:r w:rsidRPr="00ED42F9">
        <w:t xml:space="preserve">Drukowanie kodów kreskowych w zakresie min: </w:t>
      </w:r>
      <w:proofErr w:type="spellStart"/>
      <w:r w:rsidRPr="00ED42F9">
        <w:t>Code</w:t>
      </w:r>
      <w:proofErr w:type="spellEnd"/>
      <w:r w:rsidRPr="00ED42F9">
        <w:t xml:space="preserve"> 11, </w:t>
      </w:r>
      <w:proofErr w:type="spellStart"/>
      <w:r w:rsidRPr="00ED42F9">
        <w:t>Code</w:t>
      </w:r>
      <w:proofErr w:type="spellEnd"/>
      <w:r w:rsidRPr="00ED42F9">
        <w:t xml:space="preserve"> 39, </w:t>
      </w:r>
      <w:proofErr w:type="spellStart"/>
      <w:r w:rsidRPr="00ED42F9">
        <w:t>Code</w:t>
      </w:r>
      <w:proofErr w:type="spellEnd"/>
      <w:r w:rsidRPr="00ED42F9">
        <w:t xml:space="preserve"> 93, </w:t>
      </w:r>
      <w:proofErr w:type="spellStart"/>
      <w:r w:rsidRPr="00ED42F9">
        <w:t>Code</w:t>
      </w:r>
      <w:proofErr w:type="spellEnd"/>
      <w:r w:rsidRPr="00ED42F9">
        <w:t xml:space="preserve"> 128, ISBT-128, UPC-A, UPC-E, EAN-8, EAN-13.</w:t>
      </w:r>
    </w:p>
    <w:p w14:paraId="4267911D" w14:textId="77777777" w:rsidR="00396A92" w:rsidRPr="00ED42F9" w:rsidRDefault="00396A92">
      <w:pPr>
        <w:pStyle w:val="Akapitzlist"/>
        <w:numPr>
          <w:ilvl w:val="0"/>
          <w:numId w:val="109"/>
        </w:numPr>
        <w:spacing w:after="160" w:line="276" w:lineRule="auto"/>
        <w:ind w:right="0"/>
        <w:jc w:val="both"/>
      </w:pPr>
      <w:r w:rsidRPr="00ED42F9">
        <w:t>Obsługa oprogramowania układowego EPL 2</w:t>
      </w:r>
      <w:r>
        <w:t>.</w:t>
      </w:r>
    </w:p>
    <w:p w14:paraId="1A36E778" w14:textId="77777777" w:rsidR="00396A92" w:rsidRPr="00ED42F9" w:rsidRDefault="00396A92">
      <w:pPr>
        <w:pStyle w:val="Akapitzlist"/>
        <w:numPr>
          <w:ilvl w:val="0"/>
          <w:numId w:val="109"/>
        </w:numPr>
        <w:spacing w:after="160" w:line="276" w:lineRule="auto"/>
        <w:ind w:right="0"/>
        <w:jc w:val="both"/>
      </w:pPr>
      <w:r w:rsidRPr="00ED42F9">
        <w:t xml:space="preserve">Co najmniej 24 miesiące gwarancji producenta. </w:t>
      </w:r>
    </w:p>
    <w:p w14:paraId="749FD0AF" w14:textId="645E7C3B" w:rsidR="00396A92" w:rsidRDefault="00396A92" w:rsidP="00C946CA">
      <w:pPr>
        <w:pStyle w:val="Nagwek1"/>
        <w:numPr>
          <w:ilvl w:val="0"/>
          <w:numId w:val="2"/>
        </w:numPr>
        <w:spacing w:before="240" w:after="240" w:line="276" w:lineRule="auto"/>
        <w:ind w:left="788" w:right="74" w:hanging="357"/>
      </w:pPr>
      <w:bookmarkStart w:id="15" w:name="_Toc219973113"/>
      <w:r>
        <w:t>Wyposażenie stanowisk kancelaryjnych - zakup czytnika kodów kreskowych (2 szt.).</w:t>
      </w:r>
      <w:bookmarkEnd w:id="15"/>
    </w:p>
    <w:p w14:paraId="7073FFA4" w14:textId="77777777" w:rsidR="00122DA0" w:rsidRPr="00153BEC" w:rsidRDefault="00122DA0" w:rsidP="00122DA0">
      <w:pPr>
        <w:spacing w:after="160" w:line="276" w:lineRule="auto"/>
        <w:ind w:left="0" w:right="0"/>
        <w:jc w:val="both"/>
      </w:pPr>
      <w:r w:rsidRPr="00153BEC">
        <w:t>Minimalne parametry techniczne urządzenia:</w:t>
      </w:r>
    </w:p>
    <w:p w14:paraId="2D2327B9" w14:textId="77777777" w:rsidR="00122DA0" w:rsidRPr="00153BEC" w:rsidRDefault="00122DA0">
      <w:pPr>
        <w:pStyle w:val="Akapitzlist"/>
        <w:numPr>
          <w:ilvl w:val="0"/>
          <w:numId w:val="110"/>
        </w:numPr>
        <w:spacing w:after="160" w:line="276" w:lineRule="auto"/>
        <w:ind w:right="0"/>
        <w:jc w:val="both"/>
      </w:pPr>
      <w:r w:rsidRPr="00153BEC">
        <w:t>Typ: ręczny.</w:t>
      </w:r>
    </w:p>
    <w:p w14:paraId="38B7A279" w14:textId="77777777" w:rsidR="00122DA0" w:rsidRPr="00153BEC" w:rsidRDefault="00122DA0">
      <w:pPr>
        <w:pStyle w:val="Akapitzlist"/>
        <w:numPr>
          <w:ilvl w:val="0"/>
          <w:numId w:val="110"/>
        </w:numPr>
        <w:spacing w:after="160" w:line="276" w:lineRule="auto"/>
        <w:ind w:right="0"/>
        <w:jc w:val="both"/>
      </w:pPr>
      <w:r w:rsidRPr="00153BEC">
        <w:t>Obsługa kodów kreskowych: 1D, 2D.</w:t>
      </w:r>
    </w:p>
    <w:p w14:paraId="77E0D39F" w14:textId="77777777" w:rsidR="00122DA0" w:rsidRPr="00153BEC" w:rsidRDefault="00122DA0">
      <w:pPr>
        <w:pStyle w:val="Akapitzlist"/>
        <w:numPr>
          <w:ilvl w:val="0"/>
          <w:numId w:val="110"/>
        </w:numPr>
        <w:spacing w:after="160" w:line="276" w:lineRule="auto"/>
        <w:ind w:right="0"/>
        <w:jc w:val="both"/>
      </w:pPr>
      <w:r w:rsidRPr="00153BEC">
        <w:t>Wymagany kontrast kodu min. 20 %.</w:t>
      </w:r>
    </w:p>
    <w:p w14:paraId="07236889" w14:textId="77777777" w:rsidR="00122DA0" w:rsidRPr="00153BEC" w:rsidRDefault="00122DA0">
      <w:pPr>
        <w:pStyle w:val="Akapitzlist"/>
        <w:numPr>
          <w:ilvl w:val="0"/>
          <w:numId w:val="110"/>
        </w:numPr>
        <w:spacing w:after="160" w:line="276" w:lineRule="auto"/>
        <w:ind w:right="0"/>
        <w:jc w:val="both"/>
      </w:pPr>
      <w:r w:rsidRPr="00153BEC">
        <w:t>Sygnał odczytu: świetlny, dźwiękowy.</w:t>
      </w:r>
    </w:p>
    <w:p w14:paraId="746E074A" w14:textId="77777777" w:rsidR="00122DA0" w:rsidRPr="00153BEC" w:rsidRDefault="00122DA0">
      <w:pPr>
        <w:pStyle w:val="Akapitzlist"/>
        <w:numPr>
          <w:ilvl w:val="0"/>
          <w:numId w:val="110"/>
        </w:numPr>
        <w:spacing w:after="160" w:line="276" w:lineRule="auto"/>
        <w:ind w:right="0"/>
        <w:jc w:val="both"/>
      </w:pPr>
      <w:r w:rsidRPr="00153BEC">
        <w:t>Klasa szczelności IP40.</w:t>
      </w:r>
    </w:p>
    <w:p w14:paraId="3C1A9293" w14:textId="77777777" w:rsidR="00122DA0" w:rsidRPr="00153BEC" w:rsidRDefault="00122DA0">
      <w:pPr>
        <w:pStyle w:val="Akapitzlist"/>
        <w:numPr>
          <w:ilvl w:val="0"/>
          <w:numId w:val="110"/>
        </w:numPr>
        <w:spacing w:after="160" w:line="276" w:lineRule="auto"/>
        <w:ind w:right="0"/>
        <w:jc w:val="both"/>
      </w:pPr>
      <w:r w:rsidRPr="00153BEC">
        <w:t>Złącze USB 2.0.</w:t>
      </w:r>
    </w:p>
    <w:p w14:paraId="6275F26F" w14:textId="77777777" w:rsidR="00122DA0" w:rsidRPr="00153BEC" w:rsidRDefault="00122DA0">
      <w:pPr>
        <w:pStyle w:val="Akapitzlist"/>
        <w:numPr>
          <w:ilvl w:val="0"/>
          <w:numId w:val="110"/>
        </w:numPr>
        <w:spacing w:after="160" w:line="276" w:lineRule="auto"/>
        <w:ind w:right="0"/>
        <w:jc w:val="both"/>
      </w:pPr>
      <w:r w:rsidRPr="00153BEC">
        <w:t>Co najmniej 24 miesiące gwarancji producenta.</w:t>
      </w:r>
    </w:p>
    <w:p w14:paraId="1F5EB4D6" w14:textId="50BE74CE" w:rsidR="00396A92" w:rsidRDefault="12810952" w:rsidP="00C946CA">
      <w:pPr>
        <w:pStyle w:val="Nagwek1"/>
        <w:numPr>
          <w:ilvl w:val="0"/>
          <w:numId w:val="2"/>
        </w:numPr>
        <w:spacing w:before="240" w:after="240" w:line="276" w:lineRule="auto"/>
        <w:ind w:left="788" w:right="74" w:hanging="357"/>
      </w:pPr>
      <w:bookmarkStart w:id="16" w:name="_Toc219973114"/>
      <w:r>
        <w:t>Wyposażenie stanowisk pracowniczych - zakup stacji roboczych i monitorów (16 szt.).</w:t>
      </w:r>
      <w:bookmarkEnd w:id="16"/>
    </w:p>
    <w:p w14:paraId="661A6CEB" w14:textId="77777777" w:rsidR="002D154D" w:rsidRPr="0001583C" w:rsidRDefault="002D154D" w:rsidP="002D154D">
      <w:r w:rsidRPr="0001583C">
        <w:t>Minimalne parametry techniczne stacji roboczych:</w:t>
      </w:r>
    </w:p>
    <w:p w14:paraId="1ED1614B" w14:textId="77777777" w:rsidR="002D154D" w:rsidRPr="0001583C" w:rsidRDefault="002D154D">
      <w:pPr>
        <w:pStyle w:val="Akapitzlist"/>
        <w:numPr>
          <w:ilvl w:val="0"/>
          <w:numId w:val="111"/>
        </w:numPr>
        <w:spacing w:after="160" w:line="276" w:lineRule="auto"/>
        <w:ind w:right="0"/>
        <w:jc w:val="both"/>
      </w:pPr>
      <w:r w:rsidRPr="0001583C">
        <w:t>Zastosowanie: Komputer będzie wykorzystywany dla potrzeb aplikacji biurowych, aplikacji edukacyjnych, aplikacji obliczeniowych, dostępu do Internetu oraz poczty elektronicznej, jako lokalna baza danych.</w:t>
      </w:r>
    </w:p>
    <w:p w14:paraId="76916FAE" w14:textId="4FDA2D83" w:rsidR="002D154D" w:rsidRPr="0001583C" w:rsidRDefault="12810952">
      <w:pPr>
        <w:pStyle w:val="Akapitzlist"/>
        <w:numPr>
          <w:ilvl w:val="0"/>
          <w:numId w:val="111"/>
        </w:numPr>
        <w:spacing w:after="160" w:line="276" w:lineRule="auto"/>
        <w:ind w:right="0"/>
        <w:jc w:val="both"/>
      </w:pPr>
      <w:r>
        <w:t xml:space="preserve">Typ: </w:t>
      </w:r>
    </w:p>
    <w:p w14:paraId="618E3FA1" w14:textId="6A2CE191" w:rsidR="002D154D" w:rsidRPr="005D1049" w:rsidRDefault="12810952" w:rsidP="12810952">
      <w:pPr>
        <w:pStyle w:val="Akapitzlist"/>
        <w:numPr>
          <w:ilvl w:val="1"/>
          <w:numId w:val="111"/>
        </w:numPr>
        <w:spacing w:after="160" w:line="276" w:lineRule="auto"/>
        <w:ind w:right="0"/>
        <w:jc w:val="both"/>
      </w:pPr>
      <w:r w:rsidRPr="005D1049">
        <w:lastRenderedPageBreak/>
        <w:t xml:space="preserve">Komputer stacjonarny - komputer typu desktop w obudowie o wymiarach </w:t>
      </w:r>
      <w:r w:rsidR="005D1049">
        <w:t xml:space="preserve">łącznie </w:t>
      </w:r>
      <w:r w:rsidRPr="005D1049">
        <w:t xml:space="preserve">nie przekraczających </w:t>
      </w:r>
      <w:r w:rsidR="005D1049">
        <w:t>70 cm.</w:t>
      </w:r>
    </w:p>
    <w:p w14:paraId="6E845CC9" w14:textId="56D67195" w:rsidR="005D1049" w:rsidRPr="005D1049" w:rsidRDefault="12810952" w:rsidP="005D1049">
      <w:pPr>
        <w:pStyle w:val="Akapitzlist"/>
        <w:numPr>
          <w:ilvl w:val="1"/>
          <w:numId w:val="111"/>
        </w:numPr>
        <w:spacing w:after="160" w:line="276" w:lineRule="auto"/>
        <w:ind w:right="0"/>
        <w:jc w:val="both"/>
      </w:pPr>
      <w:r>
        <w:t>Monitor - z matrycą matową lub antyrefleksyjną o rozmiarze min. 26 cale i max. 28 cali, jasność minimum 300 nitów, rozdzielczość co najmniej 1920x1080</w:t>
      </w:r>
      <w:r w:rsidR="005D1049">
        <w:t xml:space="preserve">, </w:t>
      </w:r>
      <w:r w:rsidR="005D1049" w:rsidRPr="005D1049">
        <w:t>kontrast min. 1000:1</w:t>
      </w:r>
      <w:r w:rsidR="005D1049">
        <w:t>.</w:t>
      </w:r>
    </w:p>
    <w:p w14:paraId="292BE4F9" w14:textId="07E83BFC" w:rsidR="002D154D" w:rsidRPr="0001583C" w:rsidRDefault="12810952">
      <w:pPr>
        <w:pStyle w:val="Akapitzlist"/>
        <w:numPr>
          <w:ilvl w:val="0"/>
          <w:numId w:val="111"/>
        </w:numPr>
        <w:spacing w:after="160" w:line="276" w:lineRule="auto"/>
        <w:ind w:right="0"/>
        <w:jc w:val="both"/>
      </w:pPr>
      <w:r>
        <w:t xml:space="preserve">Procesor wielordzeniowy zintegrowanym z układem graficznym osiągający w teście wydajności CPU </w:t>
      </w:r>
      <w:proofErr w:type="spellStart"/>
      <w:r>
        <w:t>PassMark</w:t>
      </w:r>
      <w:proofErr w:type="spellEnd"/>
      <w:r>
        <w:t xml:space="preserve"> Performance Test (https://www.cpubenchmark.net) z wynikiem aktualnym w okresie 30 dni przed terminem składania ofert co najmniej wynik 30 000 punktów. Zamawiający żąda załączenia do oferty przedmiotowego środka dowodowego określonego w SWZ potwierdzającego spełnienie przez oferowany procesor żądanej przez Zamawiającego wydajności.</w:t>
      </w:r>
    </w:p>
    <w:p w14:paraId="13FBE400" w14:textId="77777777" w:rsidR="002D154D" w:rsidRPr="0001583C" w:rsidRDefault="002D154D">
      <w:pPr>
        <w:pStyle w:val="Akapitzlist"/>
        <w:numPr>
          <w:ilvl w:val="0"/>
          <w:numId w:val="111"/>
        </w:numPr>
        <w:spacing w:after="160" w:line="276" w:lineRule="auto"/>
        <w:ind w:right="0"/>
        <w:jc w:val="both"/>
      </w:pPr>
      <w:r w:rsidRPr="0001583C">
        <w:t>Pamięć operacyjna min. 16 GB w najnowszej technologii oferowanej przez producenta komputera, przy czym komputer musi posiadać min. 1 niezajęte złącze do rozbudowy i obsługiwać do 64 GB pamięci.</w:t>
      </w:r>
    </w:p>
    <w:p w14:paraId="416688AD" w14:textId="77777777" w:rsidR="002D154D" w:rsidRPr="0001583C" w:rsidRDefault="002D154D">
      <w:pPr>
        <w:pStyle w:val="Akapitzlist"/>
        <w:numPr>
          <w:ilvl w:val="0"/>
          <w:numId w:val="111"/>
        </w:numPr>
        <w:spacing w:after="160" w:line="276" w:lineRule="auto"/>
        <w:ind w:right="0"/>
        <w:jc w:val="both"/>
      </w:pPr>
      <w:r w:rsidRPr="0001583C">
        <w:t xml:space="preserve">Pamięć masowa – dysk w technologii SSD z interfejsem M2 o pojemności min. </w:t>
      </w:r>
      <w:r>
        <w:t>500</w:t>
      </w:r>
      <w:r w:rsidRPr="0001583C">
        <w:t xml:space="preserve"> GB.</w:t>
      </w:r>
    </w:p>
    <w:p w14:paraId="159622ED" w14:textId="77777777" w:rsidR="002D154D" w:rsidRPr="0001583C" w:rsidRDefault="002D154D">
      <w:pPr>
        <w:pStyle w:val="Akapitzlist"/>
        <w:numPr>
          <w:ilvl w:val="0"/>
          <w:numId w:val="111"/>
        </w:numPr>
        <w:spacing w:after="160" w:line="276" w:lineRule="auto"/>
        <w:ind w:right="0"/>
        <w:jc w:val="both"/>
      </w:pPr>
      <w:r w:rsidRPr="0001583C">
        <w:t>Karta graficzna: zintegrowana z możliwością dynamicznego przydzielania pamięci w obrębie pamięci systemowej.</w:t>
      </w:r>
    </w:p>
    <w:p w14:paraId="3BC69BEA" w14:textId="3F9B3A61" w:rsidR="002D154D" w:rsidRPr="0001583C" w:rsidRDefault="12810952">
      <w:pPr>
        <w:pStyle w:val="Akapitzlist"/>
        <w:numPr>
          <w:ilvl w:val="0"/>
          <w:numId w:val="111"/>
        </w:numPr>
        <w:spacing w:after="160" w:line="276" w:lineRule="auto"/>
        <w:ind w:right="0"/>
        <w:jc w:val="both"/>
      </w:pPr>
      <w:r>
        <w:t>Zintegrowana karta dźwiękowa.</w:t>
      </w:r>
    </w:p>
    <w:p w14:paraId="4BD87534" w14:textId="77777777" w:rsidR="002D154D" w:rsidRPr="0001583C" w:rsidRDefault="002D154D">
      <w:pPr>
        <w:pStyle w:val="Akapitzlist"/>
        <w:numPr>
          <w:ilvl w:val="0"/>
          <w:numId w:val="111"/>
        </w:numPr>
        <w:spacing w:after="160" w:line="276" w:lineRule="auto"/>
        <w:ind w:right="0"/>
        <w:jc w:val="both"/>
      </w:pPr>
      <w:r w:rsidRPr="0001583C">
        <w:t>BIOS zgodny ze specyfikacją UEFI.</w:t>
      </w:r>
    </w:p>
    <w:p w14:paraId="4A152774" w14:textId="70880436" w:rsidR="002D154D" w:rsidRPr="0001583C" w:rsidRDefault="002D154D">
      <w:pPr>
        <w:pStyle w:val="Akapitzlist"/>
        <w:numPr>
          <w:ilvl w:val="0"/>
          <w:numId w:val="111"/>
        </w:numPr>
        <w:spacing w:after="160" w:line="276" w:lineRule="auto"/>
        <w:ind w:right="0"/>
        <w:jc w:val="both"/>
      </w:pPr>
      <w:r w:rsidRPr="0001583C">
        <w:t xml:space="preserve">Obudowa musi zapewniać bezpośrednie podłączenie </w:t>
      </w:r>
      <w:r w:rsidR="00B4583A">
        <w:t xml:space="preserve">co najmniej pięciu urządzeń USB. </w:t>
      </w:r>
      <w:r w:rsidRPr="0001583C">
        <w:t xml:space="preserve"> Obudowa musi umożliwiać zastosowanie zabezpieczenia fizycznego w postaci linki metalowej. </w:t>
      </w:r>
    </w:p>
    <w:p w14:paraId="289765A2" w14:textId="77777777" w:rsidR="002D154D" w:rsidRPr="0001583C" w:rsidRDefault="002D154D">
      <w:pPr>
        <w:pStyle w:val="Akapitzlist"/>
        <w:numPr>
          <w:ilvl w:val="0"/>
          <w:numId w:val="111"/>
        </w:numPr>
        <w:spacing w:after="160" w:line="276" w:lineRule="auto"/>
        <w:ind w:right="0"/>
        <w:jc w:val="both"/>
      </w:pPr>
      <w:r w:rsidRPr="0001583C">
        <w:t xml:space="preserve">Komputer musi być wyposażony w zasilacz o mocy maksymalnej nieprzekraczającej </w:t>
      </w:r>
      <w:r>
        <w:t>3</w:t>
      </w:r>
      <w:r w:rsidRPr="0001583C">
        <w:t>00 W.</w:t>
      </w:r>
    </w:p>
    <w:p w14:paraId="5322BF2F" w14:textId="77777777" w:rsidR="002D154D" w:rsidRPr="0001583C" w:rsidRDefault="002D154D">
      <w:pPr>
        <w:pStyle w:val="Akapitzlist"/>
        <w:numPr>
          <w:ilvl w:val="0"/>
          <w:numId w:val="111"/>
        </w:numPr>
        <w:spacing w:after="160" w:line="276" w:lineRule="auto"/>
        <w:ind w:right="0"/>
        <w:jc w:val="both"/>
      </w:pPr>
      <w:r w:rsidRPr="0001583C">
        <w:t>Komputer musi zostać wyposażony w moduł TPM2.0.</w:t>
      </w:r>
    </w:p>
    <w:p w14:paraId="770D44EA" w14:textId="31B35BE5" w:rsidR="002D154D" w:rsidRPr="0001583C" w:rsidRDefault="12810952" w:rsidP="12810952">
      <w:pPr>
        <w:pStyle w:val="Akapitzlist"/>
        <w:numPr>
          <w:ilvl w:val="0"/>
          <w:numId w:val="111"/>
        </w:numPr>
        <w:spacing w:after="160" w:line="276" w:lineRule="auto"/>
        <w:ind w:right="0"/>
        <w:jc w:val="both"/>
      </w:pPr>
      <w:r>
        <w:t>Wyposażenie minimalne: wbudowane w obudowę wyjście HDMI oraz DP, co najmniej cztery złącza USB, w tym jedno złącze USB TYP C; klawiatura USB w układzie polski programisty i mysz USB (dwuprzyciskowa, rolka/</w:t>
      </w:r>
      <w:proofErr w:type="spellStart"/>
      <w:r>
        <w:t>scroll</w:t>
      </w:r>
      <w:proofErr w:type="spellEnd"/>
      <w:r>
        <w:t xml:space="preserve"> jako trzeci przycisk); 1 x </w:t>
      </w:r>
      <w:r w:rsidRPr="12810952">
        <w:rPr>
          <w:rFonts w:eastAsia="Calibri"/>
          <w:sz w:val="20"/>
          <w:szCs w:val="20"/>
          <w:lang w:eastAsia="zh-CN"/>
        </w:rPr>
        <w:t>DVD-RW</w:t>
      </w:r>
      <w:r>
        <w:t xml:space="preserve"> (Zamawiający dopuszcza urządzenie zewnętrzne, pod warunkiem, że jego użycie nie zmniejszy dostępnych wolnych portów USB określonych w niniejszym dokumencie); 1x wyjście słuchawkowe oraz 1x wejście mikrofonowe (dopuszcza się jedno wspólne złącze słuchawkowo – mikrofonowe), karta sieciowa 10/100/1000 </w:t>
      </w:r>
      <w:proofErr w:type="spellStart"/>
      <w:r>
        <w:t>Mbit</w:t>
      </w:r>
      <w:proofErr w:type="spellEnd"/>
      <w:r>
        <w:t xml:space="preserve">/s Ethernet RJ 45, wbudowana bezprzewodowa karta </w:t>
      </w:r>
      <w:proofErr w:type="spellStart"/>
      <w:r>
        <w:t>WiFi</w:t>
      </w:r>
      <w:proofErr w:type="spellEnd"/>
      <w:r>
        <w:t xml:space="preserve"> w standardzie min. 6 z komunikacją bezprzewodową </w:t>
      </w:r>
      <w:proofErr w:type="spellStart"/>
      <w:r>
        <w:t>bluetooth</w:t>
      </w:r>
      <w:proofErr w:type="spellEnd"/>
      <w:r>
        <w:t xml:space="preserve"> w standardzie minimum 5.0.</w:t>
      </w:r>
    </w:p>
    <w:p w14:paraId="5319B2DA" w14:textId="4901D547" w:rsidR="002D154D" w:rsidRPr="0001583C" w:rsidRDefault="12810952">
      <w:pPr>
        <w:pStyle w:val="Akapitzlist"/>
        <w:numPr>
          <w:ilvl w:val="0"/>
          <w:numId w:val="111"/>
        </w:numPr>
        <w:spacing w:after="160" w:line="276" w:lineRule="auto"/>
        <w:ind w:right="0"/>
        <w:jc w:val="both"/>
      </w:pPr>
      <w:r>
        <w:t xml:space="preserve">Monitor powinien posiadać podstawkę/stopkę umożliwiające postawienie na biurku. Regulacja wysokości i kąta pochylenia ekranu, możliwość obrotu ekranu o 90 stopni. </w:t>
      </w:r>
    </w:p>
    <w:p w14:paraId="1BEF3A20" w14:textId="77777777" w:rsidR="002D154D" w:rsidRPr="0001583C" w:rsidRDefault="002D154D">
      <w:pPr>
        <w:pStyle w:val="Akapitzlist"/>
        <w:numPr>
          <w:ilvl w:val="0"/>
          <w:numId w:val="111"/>
        </w:numPr>
        <w:spacing w:after="160" w:line="276" w:lineRule="auto"/>
        <w:ind w:right="0"/>
        <w:jc w:val="both"/>
      </w:pPr>
      <w:r w:rsidRPr="0001583C">
        <w:t xml:space="preserve">Oferowany komputer musi zostać dostarczony z bezterminową licencją oprogramowania 64-bitowego systemu operacyjnego klasy Microsoft Windows 11 Professional lub równoważny. Za równoważny system operacyjny Zamawiający uzna system spełniający następujące minimalne parametry: Możliwość dokonywania aktualizacji i poprawek systemu przez Internet; możliwość dokonywania uaktualnień sterowników urządzeń przez Internet – witrynę producenta systemu; Darmowe aktualizacje w ramach wersji systemu operacyjnego przez Internet (niezbędne aktualizacje, poprawki, biuletyny bezpieczeństwa muszą być dostarczane bez dodatkowych opłat) – wymagane podanie nazwy strony serwera WWW; Internetowa aktualizacja zapewniona w języku polskim; Wbudowana zapora internetowa (firewall) dla ochrony połączeń internetowych; zintegrowana z systemem konsola do zarządzania ustawieniami zapory i regułami </w:t>
      </w:r>
      <w:proofErr w:type="spellStart"/>
      <w:r w:rsidRPr="0001583C">
        <w:t>IPSec</w:t>
      </w:r>
      <w:proofErr w:type="spellEnd"/>
      <w:r w:rsidRPr="0001583C">
        <w:t xml:space="preserve"> v4 i v6; Zlokalizowane w języku polskim, co najmniej następujące elementy: menu, przeglądarka internetowa, pomoc, komunikaty systemowe; Wsparcie dla większości powszechnie używanych urządzeń peryferyjnych (np.: drukarek, urządzeń sieciowych, standardów USB, </w:t>
      </w:r>
      <w:proofErr w:type="spellStart"/>
      <w:r w:rsidRPr="0001583C">
        <w:t>Plug&amp;Play</w:t>
      </w:r>
      <w:proofErr w:type="spellEnd"/>
      <w:r w:rsidRPr="0001583C">
        <w:t xml:space="preserve">, Wi-Fi); Możliwość zdalnej automatycznej instalacji, konfiguracji, administrowania oraz aktualizowania </w:t>
      </w:r>
      <w:r w:rsidRPr="0001583C">
        <w:lastRenderedPageBreak/>
        <w:t>systemu; Zabezpieczony hasłem hierarchiczny dostęp do systemu, konta i profile użytkowników zarządzane zdalnie; praca systemu w trybie ochrony kont użytkowników; Zintegrowany z systemem moduł wyszukiwania informacji (plików różnego typu) dostępny z kilku poziomów: poziom menu, poziom otwartego okna systemu operacyjnego; system wyszukiwania oparty na konfigurowalnym przez użytkownika module indeksacji zasobów lokalnych; Zintegrowane z systemem operacyjnym narzędzia zwalczające złośliwe oprogramowanie; aktualizacje dostępne u producenta nieodpłatnie bez ograniczeń czasowych; Wbudowany system pomocy w języku polskim; System operacyjny powinien być wyposażony w możliwość przystosowania stanowiska dla osób niepełnosprawnych (np. słabo widzących); Możliwość zarządzania stacją roboczą poprzez polityki – przez politykę rozumiemy zestaw reguł definiujących lub ograniczających funkcjonalność systemu lub aplikacji; System posiadać powinien narzędzia służące do administracji, do wykonywania kopii zapasowych polityk i ich odtwarzania oraz generowania raportów z ustawień polityk; Zdalna pomoc i współdzielenie aplikacji – możliwość zdalnego przejęcia sesji zalogowanego użytkownika celem rozwiązania problemu z komputerem; Graficzne środowisko instalacji i konfiguracji; Zarządzanie kontami użytkowników sieci oraz urządzeniami sieciowymi tj. drukarki, modemy, woluminy dyskowe, usługi katalogowe; Możliwość łączenia się z domeną, Możliwość przywracania plików systemowych; Możliwość „</w:t>
      </w:r>
      <w:proofErr w:type="spellStart"/>
      <w:r w:rsidRPr="0001583C">
        <w:t>downgrade</w:t>
      </w:r>
      <w:proofErr w:type="spellEnd"/>
      <w:r w:rsidRPr="0001583C">
        <w:t>” do niższej wersji.</w:t>
      </w:r>
    </w:p>
    <w:p w14:paraId="4395AACD" w14:textId="77777777" w:rsidR="002D154D" w:rsidRPr="0001583C" w:rsidRDefault="002D154D">
      <w:pPr>
        <w:pStyle w:val="Akapitzlist"/>
        <w:numPr>
          <w:ilvl w:val="0"/>
          <w:numId w:val="111"/>
        </w:numPr>
        <w:spacing w:after="160" w:line="276" w:lineRule="auto"/>
        <w:ind w:right="0"/>
        <w:jc w:val="both"/>
      </w:pPr>
      <w:r w:rsidRPr="0001583C">
        <w:t>Wykonawca jest zobowiązany dostarczyć bezterminowe licencje oprogramowania pakietu biurowego klasy Microsoft Office 202</w:t>
      </w:r>
      <w:r>
        <w:t>4</w:t>
      </w:r>
      <w:r w:rsidRPr="0001583C">
        <w:t xml:space="preserve"> umożliwiający pracę z edytorem tekstów i arkuszem kalkulacyjnym oraz posiadający narzędzie do przygotowania i prowadzenia prezentacji wraz z narzędziem do zarządzania informacją osobistą (pocztą elektroniczną, kalendarzem, kontaktami i zadaniami) lub równoważny. Za równoważny system pakietu biurowego Zamawiający uzna system spełniający następujące minimalne parametry:</w:t>
      </w:r>
    </w:p>
    <w:p w14:paraId="5FC657C2" w14:textId="77777777" w:rsidR="002D154D" w:rsidRPr="0001583C" w:rsidRDefault="002D154D">
      <w:pPr>
        <w:pStyle w:val="Akapitzlist"/>
        <w:numPr>
          <w:ilvl w:val="1"/>
          <w:numId w:val="111"/>
        </w:numPr>
        <w:spacing w:after="160" w:line="276" w:lineRule="auto"/>
        <w:ind w:right="0"/>
        <w:jc w:val="both"/>
      </w:pPr>
      <w:r w:rsidRPr="0001583C">
        <w:t xml:space="preserve">Dostawa pełnej polskiej wersji językowej interfejsu użytkownika, w tym także systemu interaktywnej pomocy w języku polskim. Pakiet powinien mieć system aktualizacji darmowych poprawek bezpieczeństwa, przy czym komunikacja z użytkownikiem powinna odbywać się w języku polskim. Dostępność w Internecie na stronach producenta biuletynów technicznych, w tym opisów poprawek bezpieczeństwa, w języku polskim, a także telefonicznej pomocy technicznej producenta pakietu biurowego świadczonej w języku polskim w dni robocze w godzinach pracy Urzędu – cena połączenia nie większa niż cena połączenia lokalnego. Publicznie znany cykl życia przedstawiony przez producenta dotyczący rozwoju i wsparcia technicznego – w szczególności w zakresie bezpieczeństwa co najmniej 5 lat od daty zakupu. Możliwość dostosowania pakietu aplikacji biurowych do pracy dla osób niepełnosprawnych np. słabo widzących, zgodnie z wymogami Krajowych Ram Interoperacyjności (WCAG 2.0). </w:t>
      </w:r>
    </w:p>
    <w:p w14:paraId="57218CC9" w14:textId="77777777" w:rsidR="002D154D" w:rsidRPr="0001583C" w:rsidRDefault="002D154D">
      <w:pPr>
        <w:pStyle w:val="Akapitzlist"/>
        <w:numPr>
          <w:ilvl w:val="1"/>
          <w:numId w:val="111"/>
        </w:numPr>
        <w:spacing w:after="160" w:line="276" w:lineRule="auto"/>
        <w:ind w:right="0"/>
        <w:jc w:val="both"/>
      </w:pPr>
      <w:r w:rsidRPr="0001583C">
        <w:t>Zintegrowany pakiet aplikacji biurowych musi zawierać co najmniej:</w:t>
      </w:r>
    </w:p>
    <w:p w14:paraId="3D22D6A8" w14:textId="77777777" w:rsidR="002D154D" w:rsidRPr="0001583C" w:rsidRDefault="002D154D">
      <w:pPr>
        <w:pStyle w:val="Akapitzlist"/>
        <w:numPr>
          <w:ilvl w:val="2"/>
          <w:numId w:val="111"/>
        </w:numPr>
        <w:spacing w:after="160" w:line="276" w:lineRule="auto"/>
        <w:ind w:right="0"/>
        <w:jc w:val="both"/>
      </w:pPr>
      <w:r w:rsidRPr="0001583C">
        <w:t>edytor tekstów,</w:t>
      </w:r>
    </w:p>
    <w:p w14:paraId="7C91CA7D" w14:textId="77777777" w:rsidR="002D154D" w:rsidRPr="0001583C" w:rsidRDefault="002D154D">
      <w:pPr>
        <w:pStyle w:val="Akapitzlist"/>
        <w:numPr>
          <w:ilvl w:val="2"/>
          <w:numId w:val="111"/>
        </w:numPr>
        <w:spacing w:after="160" w:line="276" w:lineRule="auto"/>
        <w:ind w:right="0"/>
        <w:jc w:val="both"/>
      </w:pPr>
      <w:r w:rsidRPr="0001583C">
        <w:t>arkusz kalkulacyjny,</w:t>
      </w:r>
    </w:p>
    <w:p w14:paraId="001206FD" w14:textId="77777777" w:rsidR="002D154D" w:rsidRPr="0001583C" w:rsidRDefault="002D154D">
      <w:pPr>
        <w:pStyle w:val="Akapitzlist"/>
        <w:numPr>
          <w:ilvl w:val="2"/>
          <w:numId w:val="111"/>
        </w:numPr>
        <w:spacing w:after="160" w:line="276" w:lineRule="auto"/>
        <w:ind w:right="0"/>
        <w:jc w:val="both"/>
      </w:pPr>
      <w:r w:rsidRPr="0001583C">
        <w:t>narzędzie do przygotowania i prowadzenia prezentacji,</w:t>
      </w:r>
    </w:p>
    <w:p w14:paraId="4EA2C8D6" w14:textId="77777777" w:rsidR="002D154D" w:rsidRPr="0001583C" w:rsidRDefault="002D154D">
      <w:pPr>
        <w:pStyle w:val="Akapitzlist"/>
        <w:numPr>
          <w:ilvl w:val="2"/>
          <w:numId w:val="111"/>
        </w:numPr>
        <w:spacing w:after="160" w:line="276" w:lineRule="auto"/>
        <w:ind w:right="0"/>
        <w:jc w:val="both"/>
      </w:pPr>
      <w:r w:rsidRPr="0001583C">
        <w:t>narzędzie do zarządzania informacją osobistą (pocztą elektroniczną, kalendarzem, kontaktami i zadaniami).</w:t>
      </w:r>
    </w:p>
    <w:p w14:paraId="55FFAB09" w14:textId="77777777" w:rsidR="002D154D" w:rsidRPr="0001583C" w:rsidRDefault="002D154D">
      <w:pPr>
        <w:pStyle w:val="Akapitzlist"/>
        <w:numPr>
          <w:ilvl w:val="1"/>
          <w:numId w:val="111"/>
        </w:numPr>
        <w:spacing w:after="160" w:line="276" w:lineRule="auto"/>
        <w:ind w:right="0"/>
        <w:jc w:val="both"/>
      </w:pPr>
      <w:r w:rsidRPr="0001583C">
        <w:t>Edytor tekstów musi umożliwiać co najmniej:</w:t>
      </w:r>
    </w:p>
    <w:p w14:paraId="4C5151F5" w14:textId="77777777" w:rsidR="002D154D" w:rsidRPr="0001583C" w:rsidRDefault="002D154D">
      <w:pPr>
        <w:pStyle w:val="Akapitzlist"/>
        <w:numPr>
          <w:ilvl w:val="2"/>
          <w:numId w:val="111"/>
        </w:numPr>
        <w:spacing w:after="160" w:line="276" w:lineRule="auto"/>
        <w:ind w:right="0"/>
        <w:jc w:val="both"/>
      </w:pPr>
      <w:r w:rsidRPr="0001583C">
        <w:t>Edycję i formatowanie tekstu w języku polskim wraz z obsługą języka polskiego w zakresie sprawdzania pisowni i poprawności gramatycznej oraz funkcjonalnością słownika wyrazów bliskoznacznych i autokorekty.</w:t>
      </w:r>
    </w:p>
    <w:p w14:paraId="66C20E1A" w14:textId="77777777" w:rsidR="002D154D" w:rsidRPr="0001583C" w:rsidRDefault="002D154D">
      <w:pPr>
        <w:pStyle w:val="Akapitzlist"/>
        <w:numPr>
          <w:ilvl w:val="2"/>
          <w:numId w:val="111"/>
        </w:numPr>
        <w:spacing w:after="160" w:line="276" w:lineRule="auto"/>
        <w:ind w:right="0"/>
        <w:jc w:val="both"/>
      </w:pPr>
      <w:r w:rsidRPr="0001583C">
        <w:lastRenderedPageBreak/>
        <w:t>Wstawianie oraz formatowanie tabel.</w:t>
      </w:r>
    </w:p>
    <w:p w14:paraId="3DA3DD14" w14:textId="77777777" w:rsidR="002D154D" w:rsidRPr="0001583C" w:rsidRDefault="002D154D">
      <w:pPr>
        <w:pStyle w:val="Akapitzlist"/>
        <w:numPr>
          <w:ilvl w:val="2"/>
          <w:numId w:val="111"/>
        </w:numPr>
        <w:spacing w:after="160" w:line="276" w:lineRule="auto"/>
        <w:ind w:right="0"/>
        <w:jc w:val="both"/>
      </w:pPr>
      <w:r w:rsidRPr="0001583C">
        <w:t>Wstawianie oraz formatowanie obiektów graficznych.</w:t>
      </w:r>
    </w:p>
    <w:p w14:paraId="526515BE" w14:textId="77777777" w:rsidR="002D154D" w:rsidRPr="0001583C" w:rsidRDefault="002D154D">
      <w:pPr>
        <w:pStyle w:val="Akapitzlist"/>
        <w:numPr>
          <w:ilvl w:val="2"/>
          <w:numId w:val="111"/>
        </w:numPr>
        <w:spacing w:after="160" w:line="276" w:lineRule="auto"/>
        <w:ind w:right="0"/>
        <w:jc w:val="both"/>
      </w:pPr>
      <w:r w:rsidRPr="0001583C">
        <w:t>Wstawianie wykresów i tabel z arkusza kalkulacyjnego (wliczając tabele przestawne).</w:t>
      </w:r>
    </w:p>
    <w:p w14:paraId="0AFFECD3" w14:textId="77777777" w:rsidR="002D154D" w:rsidRPr="0001583C" w:rsidRDefault="002D154D">
      <w:pPr>
        <w:pStyle w:val="Akapitzlist"/>
        <w:numPr>
          <w:ilvl w:val="2"/>
          <w:numId w:val="111"/>
        </w:numPr>
        <w:spacing w:after="160" w:line="276" w:lineRule="auto"/>
        <w:ind w:right="0"/>
        <w:jc w:val="both"/>
      </w:pPr>
      <w:r w:rsidRPr="0001583C">
        <w:t>Automatyczne numerowanie rozdziałów, punktów, akapitów, tabel i rysunków.</w:t>
      </w:r>
    </w:p>
    <w:p w14:paraId="172D031E" w14:textId="77777777" w:rsidR="002D154D" w:rsidRPr="0001583C" w:rsidRDefault="002D154D">
      <w:pPr>
        <w:pStyle w:val="Akapitzlist"/>
        <w:numPr>
          <w:ilvl w:val="2"/>
          <w:numId w:val="111"/>
        </w:numPr>
        <w:spacing w:after="160" w:line="276" w:lineRule="auto"/>
        <w:ind w:right="0"/>
        <w:jc w:val="both"/>
      </w:pPr>
      <w:r w:rsidRPr="0001583C">
        <w:t>Automatyczne tworzenie spisów treści.</w:t>
      </w:r>
    </w:p>
    <w:p w14:paraId="34DD4CAC" w14:textId="77777777" w:rsidR="002D154D" w:rsidRPr="0001583C" w:rsidRDefault="002D154D">
      <w:pPr>
        <w:pStyle w:val="Akapitzlist"/>
        <w:numPr>
          <w:ilvl w:val="2"/>
          <w:numId w:val="111"/>
        </w:numPr>
        <w:spacing w:after="160" w:line="276" w:lineRule="auto"/>
        <w:ind w:right="0"/>
        <w:jc w:val="both"/>
      </w:pPr>
      <w:r w:rsidRPr="0001583C">
        <w:t>Formatowanie nagłówków i stopek stron.</w:t>
      </w:r>
    </w:p>
    <w:p w14:paraId="28D333DC" w14:textId="77777777" w:rsidR="002D154D" w:rsidRPr="0001583C" w:rsidRDefault="002D154D">
      <w:pPr>
        <w:pStyle w:val="Akapitzlist"/>
        <w:numPr>
          <w:ilvl w:val="2"/>
          <w:numId w:val="111"/>
        </w:numPr>
        <w:spacing w:after="160" w:line="276" w:lineRule="auto"/>
        <w:ind w:right="0"/>
        <w:jc w:val="both"/>
      </w:pPr>
      <w:r w:rsidRPr="0001583C">
        <w:t>Śledzenie i porównywanie zmian wprowadzonych przez użytkowników w dokumencie.</w:t>
      </w:r>
    </w:p>
    <w:p w14:paraId="49793C70" w14:textId="77777777" w:rsidR="002D154D" w:rsidRPr="0001583C" w:rsidRDefault="002D154D">
      <w:pPr>
        <w:pStyle w:val="Akapitzlist"/>
        <w:numPr>
          <w:ilvl w:val="2"/>
          <w:numId w:val="111"/>
        </w:numPr>
        <w:spacing w:after="160" w:line="276" w:lineRule="auto"/>
        <w:ind w:right="0"/>
        <w:jc w:val="both"/>
      </w:pPr>
      <w:r w:rsidRPr="0001583C">
        <w:t>Nagrywanie, tworzenie i edycję makr automatyzujących wykonywanie czynności.</w:t>
      </w:r>
    </w:p>
    <w:p w14:paraId="4B107366" w14:textId="77777777" w:rsidR="002D154D" w:rsidRPr="0001583C" w:rsidRDefault="002D154D">
      <w:pPr>
        <w:pStyle w:val="Akapitzlist"/>
        <w:numPr>
          <w:ilvl w:val="2"/>
          <w:numId w:val="111"/>
        </w:numPr>
        <w:spacing w:after="160" w:line="276" w:lineRule="auto"/>
        <w:ind w:right="0"/>
        <w:jc w:val="both"/>
      </w:pPr>
      <w:r w:rsidRPr="0001583C">
        <w:t>Określenie układu strony (pionowa/pozioma).</w:t>
      </w:r>
    </w:p>
    <w:p w14:paraId="5127DA4F" w14:textId="77777777" w:rsidR="002D154D" w:rsidRPr="0001583C" w:rsidRDefault="002D154D">
      <w:pPr>
        <w:pStyle w:val="Akapitzlist"/>
        <w:numPr>
          <w:ilvl w:val="2"/>
          <w:numId w:val="111"/>
        </w:numPr>
        <w:spacing w:after="160" w:line="276" w:lineRule="auto"/>
        <w:ind w:right="0"/>
        <w:jc w:val="both"/>
      </w:pPr>
      <w:r w:rsidRPr="0001583C">
        <w:t>Wydruk dokumentów.</w:t>
      </w:r>
    </w:p>
    <w:p w14:paraId="00EEE2C4" w14:textId="77777777" w:rsidR="002D154D" w:rsidRPr="0001583C" w:rsidRDefault="002D154D">
      <w:pPr>
        <w:pStyle w:val="Akapitzlist"/>
        <w:numPr>
          <w:ilvl w:val="2"/>
          <w:numId w:val="111"/>
        </w:numPr>
        <w:spacing w:after="160" w:line="276" w:lineRule="auto"/>
        <w:ind w:right="0"/>
        <w:jc w:val="both"/>
      </w:pPr>
      <w:r w:rsidRPr="0001583C">
        <w:t>Wykonywanie korespondencji seryjnej bazując na danych adresowych pochodzących z arkusza kalkulacyjnego i z narzędzia do zarządzania informacją prywatną.</w:t>
      </w:r>
    </w:p>
    <w:p w14:paraId="677E396A" w14:textId="77777777" w:rsidR="002D154D" w:rsidRPr="0001583C" w:rsidRDefault="002D154D">
      <w:pPr>
        <w:pStyle w:val="Akapitzlist"/>
        <w:numPr>
          <w:ilvl w:val="2"/>
          <w:numId w:val="111"/>
        </w:numPr>
        <w:spacing w:after="160" w:line="276" w:lineRule="auto"/>
        <w:ind w:right="0"/>
        <w:jc w:val="both"/>
      </w:pPr>
      <w:r w:rsidRPr="0001583C">
        <w:t>Zabezpieczenie dokumentów hasłem przed odczytem oraz przed wprowadzaniem modyfikacji.</w:t>
      </w:r>
    </w:p>
    <w:p w14:paraId="706D8AE5" w14:textId="77777777" w:rsidR="002D154D" w:rsidRPr="0001583C" w:rsidRDefault="002D154D">
      <w:pPr>
        <w:pStyle w:val="Akapitzlist"/>
        <w:numPr>
          <w:ilvl w:val="2"/>
          <w:numId w:val="111"/>
        </w:numPr>
        <w:spacing w:after="160" w:line="276" w:lineRule="auto"/>
        <w:ind w:right="0"/>
        <w:jc w:val="both"/>
      </w:pPr>
      <w:r w:rsidRPr="0001583C">
        <w:t>Wymagana jest dostępność do oferowanego edytora tekstu bezpłatnych narzędzi umożliwiających podpisanie podpisem elektronicznym pliku z zapisanym dokumentem przy pomocy certyfikatu kwalifikowanego zgodnie z wymaganiami obowiązującego w Polsce prawa.</w:t>
      </w:r>
    </w:p>
    <w:p w14:paraId="3576745E" w14:textId="77777777" w:rsidR="002D154D" w:rsidRPr="0001583C" w:rsidRDefault="002D154D">
      <w:pPr>
        <w:pStyle w:val="Akapitzlist"/>
        <w:numPr>
          <w:ilvl w:val="1"/>
          <w:numId w:val="111"/>
        </w:numPr>
        <w:spacing w:after="160" w:line="276" w:lineRule="auto"/>
        <w:ind w:right="0"/>
        <w:jc w:val="both"/>
      </w:pPr>
      <w:r w:rsidRPr="0001583C">
        <w:t>Arkusz kalkulacyjny musi umożliwiać co najmniej:</w:t>
      </w:r>
    </w:p>
    <w:p w14:paraId="1C5B19AF" w14:textId="77777777" w:rsidR="002D154D" w:rsidRPr="0001583C" w:rsidRDefault="002D154D">
      <w:pPr>
        <w:pStyle w:val="Akapitzlist"/>
        <w:numPr>
          <w:ilvl w:val="2"/>
          <w:numId w:val="111"/>
        </w:numPr>
        <w:spacing w:after="160" w:line="276" w:lineRule="auto"/>
        <w:ind w:right="0"/>
        <w:jc w:val="both"/>
      </w:pPr>
      <w:r w:rsidRPr="0001583C">
        <w:t>Tworzenie raportów tabelarycznych.</w:t>
      </w:r>
    </w:p>
    <w:p w14:paraId="6DF518C0" w14:textId="77777777" w:rsidR="002D154D" w:rsidRPr="0001583C" w:rsidRDefault="002D154D">
      <w:pPr>
        <w:pStyle w:val="Akapitzlist"/>
        <w:numPr>
          <w:ilvl w:val="2"/>
          <w:numId w:val="111"/>
        </w:numPr>
        <w:spacing w:after="160" w:line="276" w:lineRule="auto"/>
        <w:ind w:right="0"/>
        <w:jc w:val="both"/>
      </w:pPr>
      <w:r w:rsidRPr="0001583C">
        <w:t>Tworzenie wykresów liniowych (wraz linią trendu), słupkowych, kołowych.</w:t>
      </w:r>
    </w:p>
    <w:p w14:paraId="6EC37735" w14:textId="77777777" w:rsidR="002D154D" w:rsidRPr="0001583C" w:rsidRDefault="002D154D">
      <w:pPr>
        <w:pStyle w:val="Akapitzlist"/>
        <w:numPr>
          <w:ilvl w:val="2"/>
          <w:numId w:val="111"/>
        </w:numPr>
        <w:spacing w:after="160" w:line="276" w:lineRule="auto"/>
        <w:ind w:right="0"/>
        <w:jc w:val="both"/>
      </w:pPr>
      <w:r w:rsidRPr="0001583C">
        <w:t>Tworzenie arkuszy kalkulacyjnych zawierających teksty, dane liczbowe oraz formuły przeprowadzające operacje matematyczne, logiczne, tekstowe, statystyczne oraz operacje na danych finansowych i na miarach czasu.</w:t>
      </w:r>
    </w:p>
    <w:p w14:paraId="5BC11706" w14:textId="77777777" w:rsidR="002D154D" w:rsidRPr="0001583C" w:rsidRDefault="002D154D">
      <w:pPr>
        <w:pStyle w:val="Akapitzlist"/>
        <w:numPr>
          <w:ilvl w:val="2"/>
          <w:numId w:val="111"/>
        </w:numPr>
        <w:spacing w:after="160" w:line="276" w:lineRule="auto"/>
        <w:ind w:right="0"/>
        <w:jc w:val="both"/>
      </w:pPr>
      <w:r w:rsidRPr="0001583C">
        <w:t xml:space="preserve">Tworzenie raportów z zewnętrznych źródeł danych (inne arkusze kalkulacyjne, bazy danych zgodne z ODBC, pliki tekstowe, pliki XML, </w:t>
      </w:r>
      <w:proofErr w:type="spellStart"/>
      <w:r w:rsidRPr="0001583C">
        <w:t>webservice</w:t>
      </w:r>
      <w:proofErr w:type="spellEnd"/>
      <w:r w:rsidRPr="0001583C">
        <w:t>).</w:t>
      </w:r>
    </w:p>
    <w:p w14:paraId="199D3B3E" w14:textId="77777777" w:rsidR="002D154D" w:rsidRPr="0001583C" w:rsidRDefault="002D154D">
      <w:pPr>
        <w:pStyle w:val="Akapitzlist"/>
        <w:numPr>
          <w:ilvl w:val="2"/>
          <w:numId w:val="111"/>
        </w:numPr>
        <w:spacing w:after="160" w:line="276" w:lineRule="auto"/>
        <w:ind w:right="0"/>
        <w:jc w:val="both"/>
      </w:pPr>
      <w:r w:rsidRPr="0001583C">
        <w:t>Obsługę kostek OLAP oraz tworzenie i edycję kwerend bazodanowych i webowych.</w:t>
      </w:r>
    </w:p>
    <w:p w14:paraId="3FF668E1" w14:textId="77777777" w:rsidR="002D154D" w:rsidRPr="0001583C" w:rsidRDefault="002D154D">
      <w:pPr>
        <w:pStyle w:val="Akapitzlist"/>
        <w:numPr>
          <w:ilvl w:val="2"/>
          <w:numId w:val="111"/>
        </w:numPr>
        <w:spacing w:after="160" w:line="276" w:lineRule="auto"/>
        <w:ind w:right="0"/>
        <w:jc w:val="both"/>
      </w:pPr>
      <w:r w:rsidRPr="0001583C">
        <w:t>Narzędzia wspomagające analizę statystyczną i finansową, analizę wariantową i rozwiązywanie problemów optymalizacyjnych.</w:t>
      </w:r>
    </w:p>
    <w:p w14:paraId="6B2251C8" w14:textId="77777777" w:rsidR="002D154D" w:rsidRPr="0001583C" w:rsidRDefault="002D154D">
      <w:pPr>
        <w:pStyle w:val="Akapitzlist"/>
        <w:numPr>
          <w:ilvl w:val="2"/>
          <w:numId w:val="111"/>
        </w:numPr>
        <w:spacing w:after="160" w:line="276" w:lineRule="auto"/>
        <w:ind w:right="0"/>
        <w:jc w:val="both"/>
      </w:pPr>
      <w:r w:rsidRPr="0001583C">
        <w:t>Tworzenie raportów tabeli przestawnych umożliwiających dynamiczną zmianę wymiarów oraz wykresów bazujących na danych z tabeli przestawnych.</w:t>
      </w:r>
    </w:p>
    <w:p w14:paraId="1EA861E4" w14:textId="77777777" w:rsidR="002D154D" w:rsidRPr="0001583C" w:rsidRDefault="002D154D">
      <w:pPr>
        <w:pStyle w:val="Akapitzlist"/>
        <w:numPr>
          <w:ilvl w:val="2"/>
          <w:numId w:val="111"/>
        </w:numPr>
        <w:spacing w:after="160" w:line="276" w:lineRule="auto"/>
        <w:ind w:right="0"/>
        <w:jc w:val="both"/>
      </w:pPr>
      <w:r w:rsidRPr="0001583C">
        <w:t>Wyszukiwanie i zamianę danych.</w:t>
      </w:r>
    </w:p>
    <w:p w14:paraId="3CC02199" w14:textId="77777777" w:rsidR="002D154D" w:rsidRPr="0001583C" w:rsidRDefault="002D154D">
      <w:pPr>
        <w:pStyle w:val="Akapitzlist"/>
        <w:numPr>
          <w:ilvl w:val="2"/>
          <w:numId w:val="111"/>
        </w:numPr>
        <w:spacing w:after="160" w:line="276" w:lineRule="auto"/>
        <w:ind w:right="0"/>
        <w:jc w:val="both"/>
      </w:pPr>
      <w:r w:rsidRPr="0001583C">
        <w:t>Wykonywanie analiz danych przy użyciu formatowania warunkowego.</w:t>
      </w:r>
    </w:p>
    <w:p w14:paraId="31D5C625" w14:textId="77777777" w:rsidR="002D154D" w:rsidRPr="0001583C" w:rsidRDefault="002D154D">
      <w:pPr>
        <w:pStyle w:val="Akapitzlist"/>
        <w:numPr>
          <w:ilvl w:val="2"/>
          <w:numId w:val="111"/>
        </w:numPr>
        <w:spacing w:after="160" w:line="276" w:lineRule="auto"/>
        <w:ind w:right="0"/>
        <w:jc w:val="both"/>
      </w:pPr>
      <w:r w:rsidRPr="0001583C">
        <w:t>Nazywanie komórek arkusza i odwoływanie się w formułach po takiej nazwie.</w:t>
      </w:r>
    </w:p>
    <w:p w14:paraId="711F51EE" w14:textId="77777777" w:rsidR="002D154D" w:rsidRPr="0001583C" w:rsidRDefault="002D154D">
      <w:pPr>
        <w:pStyle w:val="Akapitzlist"/>
        <w:numPr>
          <w:ilvl w:val="2"/>
          <w:numId w:val="111"/>
        </w:numPr>
        <w:spacing w:after="160" w:line="276" w:lineRule="auto"/>
        <w:ind w:right="0"/>
        <w:jc w:val="both"/>
      </w:pPr>
      <w:r w:rsidRPr="0001583C">
        <w:t>Nagrywanie, tworzenie i edycję makr automatyzujących wykonywanie czynności.</w:t>
      </w:r>
    </w:p>
    <w:p w14:paraId="59970528" w14:textId="77777777" w:rsidR="002D154D" w:rsidRPr="0001583C" w:rsidRDefault="002D154D">
      <w:pPr>
        <w:pStyle w:val="Akapitzlist"/>
        <w:numPr>
          <w:ilvl w:val="2"/>
          <w:numId w:val="111"/>
        </w:numPr>
        <w:spacing w:after="160" w:line="276" w:lineRule="auto"/>
        <w:ind w:right="0"/>
        <w:jc w:val="both"/>
      </w:pPr>
      <w:r w:rsidRPr="0001583C">
        <w:t>Formatowanie czasu, daty i wartości finansowych z polskim formatem.</w:t>
      </w:r>
    </w:p>
    <w:p w14:paraId="11ADA660" w14:textId="77777777" w:rsidR="002D154D" w:rsidRPr="0001583C" w:rsidRDefault="002D154D">
      <w:pPr>
        <w:pStyle w:val="Akapitzlist"/>
        <w:numPr>
          <w:ilvl w:val="2"/>
          <w:numId w:val="111"/>
        </w:numPr>
        <w:spacing w:after="160" w:line="276" w:lineRule="auto"/>
        <w:ind w:right="0"/>
        <w:jc w:val="both"/>
      </w:pPr>
      <w:r w:rsidRPr="0001583C">
        <w:t>Zapis wielu arkuszy kalkulacyjnych w jednym pliku.</w:t>
      </w:r>
    </w:p>
    <w:p w14:paraId="4DD4785B" w14:textId="77777777" w:rsidR="002D154D" w:rsidRPr="0001583C" w:rsidRDefault="002D154D">
      <w:pPr>
        <w:pStyle w:val="Akapitzlist"/>
        <w:numPr>
          <w:ilvl w:val="2"/>
          <w:numId w:val="111"/>
        </w:numPr>
        <w:spacing w:after="160" w:line="276" w:lineRule="auto"/>
        <w:ind w:right="0"/>
        <w:jc w:val="both"/>
      </w:pPr>
      <w:r w:rsidRPr="0001583C">
        <w:t>Zabezpieczenie dokumentów hasłem przed odczytem oraz przed wprowadzaniem modyfikacji.</w:t>
      </w:r>
    </w:p>
    <w:p w14:paraId="6B1A1FD6" w14:textId="77777777" w:rsidR="002D154D" w:rsidRPr="0001583C" w:rsidRDefault="002D154D">
      <w:pPr>
        <w:pStyle w:val="Akapitzlist"/>
        <w:numPr>
          <w:ilvl w:val="1"/>
          <w:numId w:val="111"/>
        </w:numPr>
        <w:spacing w:after="160" w:line="276" w:lineRule="auto"/>
        <w:ind w:right="0"/>
        <w:jc w:val="both"/>
      </w:pPr>
      <w:r w:rsidRPr="0001583C">
        <w:t>Narzędzie do przygotowywania i prowadzenia prezentacji musi umożliwiać co najmniej:</w:t>
      </w:r>
    </w:p>
    <w:p w14:paraId="64443A58" w14:textId="77777777" w:rsidR="002D154D" w:rsidRPr="0001583C" w:rsidRDefault="002D154D">
      <w:pPr>
        <w:pStyle w:val="Akapitzlist"/>
        <w:numPr>
          <w:ilvl w:val="2"/>
          <w:numId w:val="111"/>
        </w:numPr>
        <w:spacing w:after="160" w:line="276" w:lineRule="auto"/>
        <w:ind w:right="0"/>
        <w:jc w:val="both"/>
      </w:pPr>
      <w:r w:rsidRPr="0001583C">
        <w:t>Przygotowywanie prezentacji multimedialnych, które mogą być prezentowanie przy użyciu projektora multimedialnego.</w:t>
      </w:r>
    </w:p>
    <w:p w14:paraId="287F2780" w14:textId="77777777" w:rsidR="002D154D" w:rsidRPr="0001583C" w:rsidRDefault="002D154D">
      <w:pPr>
        <w:pStyle w:val="Akapitzlist"/>
        <w:numPr>
          <w:ilvl w:val="2"/>
          <w:numId w:val="111"/>
        </w:numPr>
        <w:spacing w:after="160" w:line="276" w:lineRule="auto"/>
        <w:ind w:right="0"/>
        <w:jc w:val="both"/>
      </w:pPr>
      <w:r w:rsidRPr="0001583C">
        <w:lastRenderedPageBreak/>
        <w:t>Drukowanie w formacie umożliwiającym robienie notatek.</w:t>
      </w:r>
    </w:p>
    <w:p w14:paraId="311B11B3" w14:textId="77777777" w:rsidR="002D154D" w:rsidRPr="0001583C" w:rsidRDefault="002D154D">
      <w:pPr>
        <w:pStyle w:val="Akapitzlist"/>
        <w:numPr>
          <w:ilvl w:val="2"/>
          <w:numId w:val="111"/>
        </w:numPr>
        <w:spacing w:after="160" w:line="276" w:lineRule="auto"/>
        <w:ind w:right="0"/>
        <w:jc w:val="both"/>
      </w:pPr>
      <w:r w:rsidRPr="0001583C">
        <w:t>Zapisanie jako prezentacja tylko do odczytu.</w:t>
      </w:r>
    </w:p>
    <w:p w14:paraId="7682BC57" w14:textId="77777777" w:rsidR="002D154D" w:rsidRPr="0001583C" w:rsidRDefault="002D154D">
      <w:pPr>
        <w:pStyle w:val="Akapitzlist"/>
        <w:numPr>
          <w:ilvl w:val="2"/>
          <w:numId w:val="111"/>
        </w:numPr>
        <w:spacing w:after="160" w:line="276" w:lineRule="auto"/>
        <w:ind w:right="0"/>
        <w:jc w:val="both"/>
      </w:pPr>
      <w:r w:rsidRPr="0001583C">
        <w:t>Nagrywanie narracji i dołączanie jej do prezentacji.</w:t>
      </w:r>
    </w:p>
    <w:p w14:paraId="10805E47" w14:textId="77777777" w:rsidR="002D154D" w:rsidRPr="0001583C" w:rsidRDefault="002D154D">
      <w:pPr>
        <w:pStyle w:val="Akapitzlist"/>
        <w:numPr>
          <w:ilvl w:val="2"/>
          <w:numId w:val="111"/>
        </w:numPr>
        <w:spacing w:after="160" w:line="276" w:lineRule="auto"/>
        <w:ind w:right="0"/>
        <w:jc w:val="both"/>
      </w:pPr>
      <w:r w:rsidRPr="0001583C">
        <w:t>Opatrywanie slajdów notatkami dla prezentera.</w:t>
      </w:r>
    </w:p>
    <w:p w14:paraId="27AD8942" w14:textId="77777777" w:rsidR="002D154D" w:rsidRPr="0001583C" w:rsidRDefault="002D154D">
      <w:pPr>
        <w:pStyle w:val="Akapitzlist"/>
        <w:numPr>
          <w:ilvl w:val="2"/>
          <w:numId w:val="111"/>
        </w:numPr>
        <w:spacing w:after="160" w:line="276" w:lineRule="auto"/>
        <w:ind w:right="0"/>
        <w:jc w:val="both"/>
      </w:pPr>
      <w:r w:rsidRPr="0001583C">
        <w:t>Umieszczanie i formatowanie tekstów, obiektów graficznych, tabel, nagrań dźwiękowych i wideo.</w:t>
      </w:r>
    </w:p>
    <w:p w14:paraId="47777D0C" w14:textId="77777777" w:rsidR="002D154D" w:rsidRPr="0001583C" w:rsidRDefault="002D154D">
      <w:pPr>
        <w:pStyle w:val="Akapitzlist"/>
        <w:numPr>
          <w:ilvl w:val="2"/>
          <w:numId w:val="111"/>
        </w:numPr>
        <w:spacing w:after="160" w:line="276" w:lineRule="auto"/>
        <w:ind w:right="0"/>
        <w:jc w:val="both"/>
      </w:pPr>
      <w:r w:rsidRPr="0001583C">
        <w:t>Umieszczanie tabel i wykresów pochodzących z arkusza kalkulacyjnego.</w:t>
      </w:r>
    </w:p>
    <w:p w14:paraId="4E05078E" w14:textId="77777777" w:rsidR="002D154D" w:rsidRPr="0001583C" w:rsidRDefault="002D154D">
      <w:pPr>
        <w:pStyle w:val="Akapitzlist"/>
        <w:numPr>
          <w:ilvl w:val="2"/>
          <w:numId w:val="111"/>
        </w:numPr>
        <w:spacing w:after="160" w:line="276" w:lineRule="auto"/>
        <w:ind w:right="0"/>
        <w:jc w:val="both"/>
      </w:pPr>
      <w:r w:rsidRPr="0001583C">
        <w:t>Odświeżenie wykresu znajdującego się w prezentacji po zmianie danych w</w:t>
      </w:r>
      <w:r>
        <w:t> </w:t>
      </w:r>
      <w:r w:rsidRPr="0001583C">
        <w:t>źródłowym arkuszu kalkulacyjnym.</w:t>
      </w:r>
    </w:p>
    <w:p w14:paraId="31FFB664" w14:textId="77777777" w:rsidR="002D154D" w:rsidRPr="0001583C" w:rsidRDefault="002D154D">
      <w:pPr>
        <w:pStyle w:val="Akapitzlist"/>
        <w:numPr>
          <w:ilvl w:val="2"/>
          <w:numId w:val="111"/>
        </w:numPr>
        <w:spacing w:after="160" w:line="276" w:lineRule="auto"/>
        <w:ind w:right="0"/>
        <w:jc w:val="both"/>
      </w:pPr>
      <w:r w:rsidRPr="0001583C">
        <w:t>Możliwość tworzenia animacji obiektów i całych slajdów.</w:t>
      </w:r>
    </w:p>
    <w:p w14:paraId="3A04F212" w14:textId="77777777" w:rsidR="002D154D" w:rsidRPr="0001583C" w:rsidRDefault="002D154D">
      <w:pPr>
        <w:pStyle w:val="Akapitzlist"/>
        <w:numPr>
          <w:ilvl w:val="2"/>
          <w:numId w:val="111"/>
        </w:numPr>
        <w:spacing w:after="160" w:line="276" w:lineRule="auto"/>
        <w:ind w:right="0"/>
        <w:jc w:val="both"/>
      </w:pPr>
      <w:r w:rsidRPr="0001583C">
        <w:t>Prowadzenie prezentacji w trybie prezentera, gdzie slajdy są widoczne na jednym monitorze lub projektorze, a na drugim widoczne są slajdy i notatki prezentera.</w:t>
      </w:r>
    </w:p>
    <w:p w14:paraId="6AC76AE9" w14:textId="77777777" w:rsidR="002D154D" w:rsidRPr="0001583C" w:rsidRDefault="002D154D">
      <w:pPr>
        <w:pStyle w:val="Akapitzlist"/>
        <w:numPr>
          <w:ilvl w:val="1"/>
          <w:numId w:val="111"/>
        </w:numPr>
        <w:spacing w:after="160" w:line="276" w:lineRule="auto"/>
        <w:ind w:right="0"/>
        <w:jc w:val="both"/>
      </w:pPr>
      <w:r w:rsidRPr="0001583C">
        <w:t>Narzędzie do zarządzania informacją prywatną (pocztą elektroniczną, kalendarzem, kontaktami i zadaniami) musi umożliwiać:</w:t>
      </w:r>
    </w:p>
    <w:p w14:paraId="7F5D6CB2" w14:textId="77777777" w:rsidR="002D154D" w:rsidRPr="0001583C" w:rsidRDefault="002D154D">
      <w:pPr>
        <w:pStyle w:val="Akapitzlist"/>
        <w:numPr>
          <w:ilvl w:val="2"/>
          <w:numId w:val="111"/>
        </w:numPr>
        <w:spacing w:after="160" w:line="276" w:lineRule="auto"/>
        <w:ind w:right="0"/>
        <w:jc w:val="both"/>
      </w:pPr>
      <w:r w:rsidRPr="0001583C">
        <w:t>Pobieranie i wysyłanie poczty elektronicznej z serwera pocztowego.</w:t>
      </w:r>
    </w:p>
    <w:p w14:paraId="3E1FD2D7" w14:textId="77777777" w:rsidR="002D154D" w:rsidRPr="0001583C" w:rsidRDefault="002D154D">
      <w:pPr>
        <w:pStyle w:val="Akapitzlist"/>
        <w:numPr>
          <w:ilvl w:val="2"/>
          <w:numId w:val="111"/>
        </w:numPr>
        <w:spacing w:after="160" w:line="276" w:lineRule="auto"/>
        <w:ind w:right="0"/>
        <w:jc w:val="both"/>
      </w:pPr>
      <w:r w:rsidRPr="0001583C">
        <w:t>Przechowywanie wiadomości na serwerze lub w lokalnym pliku tworzonym z zastosowaniem efektywnej kompresji danych.</w:t>
      </w:r>
    </w:p>
    <w:p w14:paraId="65E8446A" w14:textId="77777777" w:rsidR="002D154D" w:rsidRPr="0001583C" w:rsidRDefault="002D154D">
      <w:pPr>
        <w:pStyle w:val="Akapitzlist"/>
        <w:numPr>
          <w:ilvl w:val="2"/>
          <w:numId w:val="111"/>
        </w:numPr>
        <w:spacing w:after="160" w:line="276" w:lineRule="auto"/>
        <w:ind w:right="0"/>
        <w:jc w:val="both"/>
      </w:pPr>
      <w:r w:rsidRPr="0001583C">
        <w:t>Filtrowanie niechcianej poczty elektronicznej (SPAM) oraz określanie listy zablokowanych i bezpiecznych nadawców.</w:t>
      </w:r>
    </w:p>
    <w:p w14:paraId="1A958D32" w14:textId="77777777" w:rsidR="002D154D" w:rsidRPr="0001583C" w:rsidRDefault="002D154D">
      <w:pPr>
        <w:pStyle w:val="Akapitzlist"/>
        <w:numPr>
          <w:ilvl w:val="2"/>
          <w:numId w:val="111"/>
        </w:numPr>
        <w:spacing w:after="160" w:line="276" w:lineRule="auto"/>
        <w:ind w:right="0"/>
        <w:jc w:val="both"/>
      </w:pPr>
      <w:r w:rsidRPr="0001583C">
        <w:t>Tworzenie katalogów, pozwalających katalogować pocztę elektroniczną.</w:t>
      </w:r>
    </w:p>
    <w:p w14:paraId="76568636" w14:textId="77777777" w:rsidR="002D154D" w:rsidRPr="0001583C" w:rsidRDefault="002D154D">
      <w:pPr>
        <w:pStyle w:val="Akapitzlist"/>
        <w:numPr>
          <w:ilvl w:val="2"/>
          <w:numId w:val="111"/>
        </w:numPr>
        <w:spacing w:after="160" w:line="276" w:lineRule="auto"/>
        <w:ind w:right="0"/>
        <w:jc w:val="both"/>
      </w:pPr>
      <w:r w:rsidRPr="0001583C">
        <w:t>Automatyczne grupowanie poczty o tym samym tytule.</w:t>
      </w:r>
    </w:p>
    <w:p w14:paraId="7067B7A8" w14:textId="77777777" w:rsidR="002D154D" w:rsidRPr="0001583C" w:rsidRDefault="002D154D">
      <w:pPr>
        <w:pStyle w:val="Akapitzlist"/>
        <w:numPr>
          <w:ilvl w:val="2"/>
          <w:numId w:val="111"/>
        </w:numPr>
        <w:spacing w:after="160" w:line="276" w:lineRule="auto"/>
        <w:ind w:right="0"/>
        <w:jc w:val="both"/>
      </w:pPr>
      <w:r w:rsidRPr="0001583C">
        <w:t>Tworzenie reguł przenoszących automatycznie nową pocztę elektroniczną do określonych katalogów bazując na słowach zawartych w tytule, adresie nadawcy i odbiorcy.</w:t>
      </w:r>
    </w:p>
    <w:p w14:paraId="55FD938D" w14:textId="77777777" w:rsidR="002D154D" w:rsidRPr="0001583C" w:rsidRDefault="002D154D">
      <w:pPr>
        <w:pStyle w:val="Akapitzlist"/>
        <w:numPr>
          <w:ilvl w:val="2"/>
          <w:numId w:val="111"/>
        </w:numPr>
        <w:spacing w:after="160" w:line="276" w:lineRule="auto"/>
        <w:ind w:right="0"/>
        <w:jc w:val="both"/>
      </w:pPr>
      <w:r w:rsidRPr="0001583C">
        <w:t>Oflagowanie poczty elektronicznej z określeniem terminu przypomnienia, oddzielnie dla nadawcy i adresatów.</w:t>
      </w:r>
    </w:p>
    <w:p w14:paraId="7C127B3C" w14:textId="77777777" w:rsidR="002D154D" w:rsidRPr="0001583C" w:rsidRDefault="002D154D">
      <w:pPr>
        <w:pStyle w:val="Akapitzlist"/>
        <w:numPr>
          <w:ilvl w:val="2"/>
          <w:numId w:val="111"/>
        </w:numPr>
        <w:spacing w:after="160" w:line="276" w:lineRule="auto"/>
        <w:ind w:right="0"/>
        <w:jc w:val="both"/>
      </w:pPr>
      <w:r w:rsidRPr="0001583C">
        <w:t>Mechanizm ustalania liczby wiadomości, które mają być synchronizowane lokalnie.</w:t>
      </w:r>
    </w:p>
    <w:p w14:paraId="6C0EA607" w14:textId="77777777" w:rsidR="002D154D" w:rsidRPr="0001583C" w:rsidRDefault="002D154D">
      <w:pPr>
        <w:pStyle w:val="Akapitzlist"/>
        <w:numPr>
          <w:ilvl w:val="2"/>
          <w:numId w:val="111"/>
        </w:numPr>
        <w:spacing w:after="160" w:line="276" w:lineRule="auto"/>
        <w:ind w:right="0"/>
        <w:jc w:val="both"/>
      </w:pPr>
      <w:r w:rsidRPr="0001583C">
        <w:t>Zarządzanie kalendarzem.</w:t>
      </w:r>
    </w:p>
    <w:p w14:paraId="090456DA" w14:textId="77777777" w:rsidR="002D154D" w:rsidRPr="0001583C" w:rsidRDefault="002D154D">
      <w:pPr>
        <w:pStyle w:val="Akapitzlist"/>
        <w:numPr>
          <w:ilvl w:val="2"/>
          <w:numId w:val="111"/>
        </w:numPr>
        <w:spacing w:after="160" w:line="276" w:lineRule="auto"/>
        <w:ind w:right="0"/>
        <w:jc w:val="both"/>
      </w:pPr>
      <w:r w:rsidRPr="0001583C">
        <w:t>Udostępnianie kalendarza innym użytkownikom z możliwością określania uprawnień użytkowników.</w:t>
      </w:r>
    </w:p>
    <w:p w14:paraId="0684A9DD" w14:textId="77777777" w:rsidR="002D154D" w:rsidRPr="0001583C" w:rsidRDefault="002D154D">
      <w:pPr>
        <w:pStyle w:val="Akapitzlist"/>
        <w:numPr>
          <w:ilvl w:val="2"/>
          <w:numId w:val="111"/>
        </w:numPr>
        <w:spacing w:after="160" w:line="276" w:lineRule="auto"/>
        <w:ind w:right="0"/>
        <w:jc w:val="both"/>
      </w:pPr>
      <w:r w:rsidRPr="0001583C">
        <w:t>Przeglądanie kalendarza innych użytkowników.</w:t>
      </w:r>
    </w:p>
    <w:p w14:paraId="2A752D66" w14:textId="77777777" w:rsidR="002D154D" w:rsidRPr="0001583C" w:rsidRDefault="002D154D">
      <w:pPr>
        <w:pStyle w:val="Akapitzlist"/>
        <w:numPr>
          <w:ilvl w:val="2"/>
          <w:numId w:val="111"/>
        </w:numPr>
        <w:spacing w:after="160" w:line="276" w:lineRule="auto"/>
        <w:ind w:right="0"/>
        <w:jc w:val="both"/>
      </w:pPr>
      <w:r w:rsidRPr="0001583C">
        <w:t>Zapraszanie uczestników na spotkanie, co po ich akceptacji powoduje automatyczne wprowadzenie spotkania w ich kalendarzach.</w:t>
      </w:r>
    </w:p>
    <w:p w14:paraId="6C5B58AD" w14:textId="77777777" w:rsidR="002D154D" w:rsidRPr="0001583C" w:rsidRDefault="002D154D">
      <w:pPr>
        <w:pStyle w:val="Akapitzlist"/>
        <w:numPr>
          <w:ilvl w:val="2"/>
          <w:numId w:val="111"/>
        </w:numPr>
        <w:spacing w:after="160" w:line="276" w:lineRule="auto"/>
        <w:ind w:right="0"/>
        <w:jc w:val="both"/>
      </w:pPr>
      <w:r w:rsidRPr="0001583C">
        <w:t>Zarządzanie listą zadań.</w:t>
      </w:r>
    </w:p>
    <w:p w14:paraId="0765CEA6" w14:textId="77777777" w:rsidR="002D154D" w:rsidRPr="0001583C" w:rsidRDefault="002D154D">
      <w:pPr>
        <w:pStyle w:val="Akapitzlist"/>
        <w:numPr>
          <w:ilvl w:val="2"/>
          <w:numId w:val="111"/>
        </w:numPr>
        <w:spacing w:after="160" w:line="276" w:lineRule="auto"/>
        <w:ind w:right="0"/>
        <w:jc w:val="both"/>
      </w:pPr>
      <w:r w:rsidRPr="0001583C">
        <w:t>Zlecanie zadań innym użytkownikom.</w:t>
      </w:r>
    </w:p>
    <w:p w14:paraId="67B57C10" w14:textId="77777777" w:rsidR="002D154D" w:rsidRPr="0001583C" w:rsidRDefault="002D154D">
      <w:pPr>
        <w:pStyle w:val="Akapitzlist"/>
        <w:numPr>
          <w:ilvl w:val="2"/>
          <w:numId w:val="111"/>
        </w:numPr>
        <w:spacing w:after="160" w:line="276" w:lineRule="auto"/>
        <w:ind w:right="0"/>
        <w:jc w:val="both"/>
      </w:pPr>
      <w:r w:rsidRPr="0001583C">
        <w:t>Zarządzanie listą kontaktów.</w:t>
      </w:r>
    </w:p>
    <w:p w14:paraId="38654FC6" w14:textId="77777777" w:rsidR="002D154D" w:rsidRPr="0001583C" w:rsidRDefault="002D154D">
      <w:pPr>
        <w:pStyle w:val="Akapitzlist"/>
        <w:numPr>
          <w:ilvl w:val="2"/>
          <w:numId w:val="111"/>
        </w:numPr>
        <w:spacing w:after="160" w:line="276" w:lineRule="auto"/>
        <w:ind w:right="0"/>
        <w:jc w:val="both"/>
      </w:pPr>
      <w:r w:rsidRPr="0001583C">
        <w:t>Udostępnianie listy kontaktów innym użytkownikom.</w:t>
      </w:r>
    </w:p>
    <w:p w14:paraId="21B2303B" w14:textId="77777777" w:rsidR="002D154D" w:rsidRPr="0001583C" w:rsidRDefault="002D154D">
      <w:pPr>
        <w:pStyle w:val="Akapitzlist"/>
        <w:numPr>
          <w:ilvl w:val="2"/>
          <w:numId w:val="111"/>
        </w:numPr>
        <w:spacing w:after="160" w:line="276" w:lineRule="auto"/>
        <w:ind w:right="0"/>
        <w:jc w:val="both"/>
      </w:pPr>
      <w:r w:rsidRPr="0001583C">
        <w:t>Przeglądanie listy kontaktów innych użytkowników.</w:t>
      </w:r>
    </w:p>
    <w:p w14:paraId="4BF0FDFB" w14:textId="77777777" w:rsidR="002D154D" w:rsidRPr="00450A16" w:rsidRDefault="002D154D">
      <w:pPr>
        <w:pStyle w:val="Akapitzlist"/>
        <w:numPr>
          <w:ilvl w:val="0"/>
          <w:numId w:val="111"/>
        </w:numPr>
        <w:spacing w:after="160" w:line="276" w:lineRule="auto"/>
        <w:ind w:right="0"/>
        <w:jc w:val="both"/>
        <w:rPr>
          <w:strike/>
        </w:rPr>
      </w:pPr>
      <w:r w:rsidRPr="0001583C">
        <w:t xml:space="preserve">Dokumenty potwierdzające jakość produktu i sposobu jego wykonania: Certyfikat ISO 9001 lub inny równoważny dokument poświadczający, że producent komputera opracował, wdrożył i certyfikował system zarządzania jakością; Certyfikat ISO 50001 lub </w:t>
      </w:r>
      <w:r>
        <w:t xml:space="preserve">Certyfikat ISO 14001 lub </w:t>
      </w:r>
      <w:r w:rsidRPr="0001583C">
        <w:t xml:space="preserve">inny równoważny dokument poświadczający, że producent komputera posiada system zarządzania energią, zmniejszający zużycie energii, wpływy na środowisko i zwiększający rentowność; Deklaracja zgodności CE lub inny równoważny dokument poświadczający, że oferowany komputer spełnia wszystkie zasadnicze wymagania zawarte w poszczególnych dyrektywach nowego </w:t>
      </w:r>
      <w:r w:rsidRPr="0001583C">
        <w:lastRenderedPageBreak/>
        <w:t xml:space="preserve">podejścia przewidujących oznakowanie CE; Potwierdzenie spełnienia kryteriów środowiskowych, w tym zgodności z dyrektywą </w:t>
      </w:r>
      <w:proofErr w:type="spellStart"/>
      <w:r w:rsidRPr="0001583C">
        <w:t>RoHS</w:t>
      </w:r>
      <w:proofErr w:type="spellEnd"/>
      <w:r w:rsidRPr="0001583C">
        <w:t xml:space="preserve"> Unii Europejskiej o eliminacji substancji niebezpiecznych w postaci oświadczenia producenta komputera lub innego dokumentu potwierdzającego spełnienie kryteriów środowiskowych w tym zgodności z dyrektywą </w:t>
      </w:r>
      <w:proofErr w:type="spellStart"/>
      <w:r w:rsidRPr="0001583C">
        <w:t>RoHS</w:t>
      </w:r>
      <w:proofErr w:type="spellEnd"/>
      <w:r w:rsidRPr="0001583C">
        <w:t xml:space="preserve"> Unii Europejskiej o eliminacji substancji niebezpiecznych. </w:t>
      </w:r>
      <w:r w:rsidRPr="005D1049">
        <w:t>Zamawiający żąda załączenia do oferty przedmiotowych środków dowodowych - dokumentów potwierdzających spełnienie przez oferowaną jednostkę centralną i jego/ich producenta/producentów w zakresie określonym powyżej.</w:t>
      </w:r>
    </w:p>
    <w:p w14:paraId="6D0B465F" w14:textId="39ECD694" w:rsidR="12810952" w:rsidRDefault="12810952" w:rsidP="005D1049">
      <w:pPr>
        <w:pStyle w:val="Akapitzlist"/>
        <w:numPr>
          <w:ilvl w:val="0"/>
          <w:numId w:val="111"/>
        </w:numPr>
        <w:spacing w:after="160" w:line="276" w:lineRule="auto"/>
        <w:ind w:right="0"/>
        <w:jc w:val="both"/>
      </w:pPr>
      <w:r>
        <w:t>Gwarancja: min. 60 miesięcy gwarancji producenta świadczona na miejscu u użytkownika końcowego. Czas reakcji serwisu - do końca następnego dnia roboczego. Serwis urządzeń musi być realizowany przez producenta lub autoryzowanego partnera serwisowego producenta. Dostęp do aktualnych sterowników zainstalowanych w komputerze urządzeń, realizowany poprzez podanie identyfikatora klienta lub modelu komputera lub numeru seryjnego komputera, na dedykowanej przez producenta stronie internetowej umożliwiającej zgłaszanie awarii lub usterek oraz sprawdzenie okresu gwarancji.</w:t>
      </w:r>
    </w:p>
    <w:sectPr w:rsidR="12810952" w:rsidSect="002170D7">
      <w:footerReference w:type="default" r:id="rId9"/>
      <w:headerReference w:type="first" r:id="rId10"/>
      <w:pgSz w:w="11907" w:h="16839" w:code="9"/>
      <w:pgMar w:top="1440" w:right="1440" w:bottom="1440" w:left="144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795BC1" w14:textId="77777777" w:rsidR="005152D9" w:rsidRDefault="005152D9">
      <w:r>
        <w:separator/>
      </w:r>
    </w:p>
    <w:p w14:paraId="6AC1BE06" w14:textId="77777777" w:rsidR="005152D9" w:rsidRDefault="005152D9"/>
  </w:endnote>
  <w:endnote w:type="continuationSeparator" w:id="0">
    <w:p w14:paraId="181E51E9" w14:textId="77777777" w:rsidR="005152D9" w:rsidRDefault="005152D9">
      <w:r>
        <w:continuationSeparator/>
      </w:r>
    </w:p>
    <w:p w14:paraId="5E392651" w14:textId="77777777" w:rsidR="005152D9" w:rsidRDefault="005152D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5002EFF" w:usb1="C000E47F" w:usb2="00000029" w:usb3="00000000" w:csb0="000001F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16"/>
        <w:szCs w:val="16"/>
      </w:rPr>
      <w:id w:val="-1374222487"/>
      <w:docPartObj>
        <w:docPartGallery w:val="Page Numbers (Bottom of Page)"/>
        <w:docPartUnique/>
      </w:docPartObj>
    </w:sdtPr>
    <w:sdtContent>
      <w:p w14:paraId="035A5B31" w14:textId="753395F0" w:rsidR="0067496D" w:rsidRPr="0067496D" w:rsidRDefault="0067496D">
        <w:pPr>
          <w:pStyle w:val="Stopka"/>
          <w:jc w:val="right"/>
          <w:rPr>
            <w:rFonts w:asciiTheme="majorHAnsi" w:eastAsiaTheme="majorEastAsia" w:hAnsiTheme="majorHAnsi" w:cstheme="majorBidi"/>
            <w:sz w:val="16"/>
            <w:szCs w:val="16"/>
          </w:rPr>
        </w:pPr>
        <w:r w:rsidRPr="0067496D">
          <w:rPr>
            <w:rFonts w:asciiTheme="majorHAnsi" w:eastAsiaTheme="majorEastAsia" w:hAnsiTheme="majorHAnsi" w:cstheme="majorBidi"/>
            <w:sz w:val="16"/>
            <w:szCs w:val="16"/>
          </w:rPr>
          <w:t xml:space="preserve">str. </w:t>
        </w:r>
        <w:r w:rsidRPr="0067496D">
          <w:rPr>
            <w:rFonts w:cs="Times New Roman"/>
            <w:sz w:val="16"/>
            <w:szCs w:val="16"/>
          </w:rPr>
          <w:fldChar w:fldCharType="begin"/>
        </w:r>
        <w:r w:rsidRPr="0067496D">
          <w:rPr>
            <w:sz w:val="16"/>
            <w:szCs w:val="16"/>
          </w:rPr>
          <w:instrText>PAGE    \* MERGEFORMAT</w:instrText>
        </w:r>
        <w:r w:rsidRPr="0067496D">
          <w:rPr>
            <w:rFonts w:cs="Times New Roman"/>
            <w:sz w:val="16"/>
            <w:szCs w:val="16"/>
          </w:rPr>
          <w:fldChar w:fldCharType="separate"/>
        </w:r>
        <w:r w:rsidR="00B4583A" w:rsidRPr="00B4583A">
          <w:rPr>
            <w:rFonts w:asciiTheme="majorHAnsi" w:eastAsiaTheme="majorEastAsia" w:hAnsiTheme="majorHAnsi" w:cstheme="majorBidi"/>
            <w:noProof/>
            <w:sz w:val="16"/>
            <w:szCs w:val="16"/>
          </w:rPr>
          <w:t>16</w:t>
        </w:r>
        <w:r w:rsidRPr="0067496D">
          <w:rPr>
            <w:rFonts w:asciiTheme="majorHAnsi" w:eastAsiaTheme="majorEastAsia" w:hAnsiTheme="majorHAnsi" w:cstheme="majorBidi"/>
            <w:sz w:val="16"/>
            <w:szCs w:val="16"/>
          </w:rPr>
          <w:fldChar w:fldCharType="end"/>
        </w:r>
      </w:p>
    </w:sdtContent>
  </w:sdt>
  <w:p w14:paraId="05D5C14D" w14:textId="77777777" w:rsidR="0067496D" w:rsidRDefault="0067496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0DD17E" w14:textId="77777777" w:rsidR="005152D9" w:rsidRDefault="005152D9">
      <w:r>
        <w:separator/>
      </w:r>
    </w:p>
    <w:p w14:paraId="4F2A810D" w14:textId="77777777" w:rsidR="005152D9" w:rsidRDefault="005152D9"/>
  </w:footnote>
  <w:footnote w:type="continuationSeparator" w:id="0">
    <w:p w14:paraId="69B772DF" w14:textId="77777777" w:rsidR="005152D9" w:rsidRDefault="005152D9">
      <w:r>
        <w:continuationSeparator/>
      </w:r>
    </w:p>
    <w:p w14:paraId="3DBEC39B" w14:textId="77777777" w:rsidR="005152D9" w:rsidRDefault="005152D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84A932" w14:textId="0734F7F8" w:rsidR="00BC4AC4" w:rsidRDefault="00EF55D4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0288" behindDoc="1" locked="0" layoutInCell="1" allowOverlap="1" wp14:anchorId="1619A83B" wp14:editId="7DEE7211">
          <wp:simplePos x="0" y="0"/>
          <wp:positionH relativeFrom="column">
            <wp:posOffset>45720</wp:posOffset>
          </wp:positionH>
          <wp:positionV relativeFrom="paragraph">
            <wp:posOffset>-297180</wp:posOffset>
          </wp:positionV>
          <wp:extent cx="5731510" cy="607695"/>
          <wp:effectExtent l="0" t="0" r="2540" b="1905"/>
          <wp:wrapTopAndBottom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6076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BC4AC4">
      <w:rPr>
        <w:noProof/>
        <w:lang w:eastAsia="pl-PL"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0C44FCEC" wp14:editId="31CF37D1">
              <wp:simplePos x="0" y="0"/>
              <wp:positionH relativeFrom="page">
                <wp:posOffset>350520</wp:posOffset>
              </wp:positionH>
              <wp:positionV relativeFrom="page">
                <wp:posOffset>1028700</wp:posOffset>
              </wp:positionV>
              <wp:extent cx="254000" cy="9147175"/>
              <wp:effectExtent l="0" t="0" r="0" b="0"/>
              <wp:wrapNone/>
              <wp:docPr id="2" name="Grupa 2" descr="Dekoracyjny pasek boczny strony tytułowej 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54000" cy="9147175"/>
                        <a:chOff x="0" y="0"/>
                        <a:chExt cx="228600" cy="9144000"/>
                      </a:xfrm>
                    </wpg:grpSpPr>
                    <wps:wsp>
                      <wps:cNvPr id="3" name="Prostokąt 3" descr="Dekoracyjny pasek boczny"/>
                      <wps:cNvSpPr/>
                      <wps:spPr>
                        <a:xfrm>
                          <a:off x="0" y="0"/>
                          <a:ext cx="228600" cy="8782050"/>
                        </a:xfrm>
                        <a:prstGeom prst="rect">
                          <a:avLst/>
                        </a:prstGeom>
                        <a:solidFill>
                          <a:schemeClr val="accent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" name="Prostokąt 5" descr="Dekoracyjny pasek boczny"/>
                      <wps:cNvSpPr>
                        <a:spLocks noChangeAspect="1"/>
                      </wps:cNvSpPr>
                      <wps:spPr>
                        <a:xfrm>
                          <a:off x="0" y="891540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3E9D629" id="Grupa 2" o:spid="_x0000_s1026" alt="Dekoracyjny pasek boczny strony tytułowej " style="position:absolute;margin-left:27.6pt;margin-top:81pt;width:20pt;height:720.25pt;z-index:-251657216;mso-position-horizontal-relative:page;mso-position-vertical-relative:page" coordsize="2286,914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">
              <v:rect id="Prostokąt 3" o:spid="_x0000_s1027" alt="Dekoracyjny pasek boczny" style="position:absolute;width:2286;height:878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" fillcolor="#dd8047 [3205]" stroked="f" strokeweight="1pt"/>
              <v:rect id="Prostokąt 5" o:spid="_x0000_s1028" alt="Dekoracyjny pasek boczny" style="position:absolute;top:89154;width:2286;height:2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" fillcolor="#94b6d2 [3204]" stroked="f" strokeweight="1pt">
                <o:lock v:ext="edit" aspectratio="t"/>
              </v:rect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64D45"/>
    <w:multiLevelType w:val="hybridMultilevel"/>
    <w:tmpl w:val="1A2445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C353F"/>
    <w:multiLevelType w:val="hybridMultilevel"/>
    <w:tmpl w:val="DF845A3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4A2CA4"/>
    <w:multiLevelType w:val="multilevel"/>
    <w:tmpl w:val="71B4A6D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i w:val="0"/>
        <w:iCs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1E855B6"/>
    <w:multiLevelType w:val="hybridMultilevel"/>
    <w:tmpl w:val="BC7EE4F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0A69BE"/>
    <w:multiLevelType w:val="hybridMultilevel"/>
    <w:tmpl w:val="D994A7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F05403"/>
    <w:multiLevelType w:val="hybridMultilevel"/>
    <w:tmpl w:val="9CE449D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3157306"/>
    <w:multiLevelType w:val="hybridMultilevel"/>
    <w:tmpl w:val="FC469CA4"/>
    <w:lvl w:ilvl="0" w:tplc="FFFFFFFF">
      <w:start w:val="1"/>
      <w:numFmt w:val="lowerRoman"/>
      <w:lvlText w:val="%1."/>
      <w:lvlJc w:val="right"/>
      <w:pPr>
        <w:ind w:left="2160" w:hanging="18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3840E06"/>
    <w:multiLevelType w:val="multilevel"/>
    <w:tmpl w:val="98046402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b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038F2F07"/>
    <w:multiLevelType w:val="hybridMultilevel"/>
    <w:tmpl w:val="A948BE64"/>
    <w:lvl w:ilvl="0" w:tplc="4F806D22">
      <w:start w:val="1"/>
      <w:numFmt w:val="lowerRoman"/>
      <w:lvlText w:val="%1."/>
      <w:lvlJc w:val="right"/>
      <w:pPr>
        <w:ind w:left="2160" w:hanging="1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CA129B"/>
    <w:multiLevelType w:val="hybridMultilevel"/>
    <w:tmpl w:val="D8A24B74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045A2C49"/>
    <w:multiLevelType w:val="hybridMultilevel"/>
    <w:tmpl w:val="FC469CA4"/>
    <w:lvl w:ilvl="0" w:tplc="FFFFFFFF">
      <w:start w:val="1"/>
      <w:numFmt w:val="lowerRoman"/>
      <w:lvlText w:val="%1."/>
      <w:lvlJc w:val="right"/>
      <w:pPr>
        <w:ind w:left="2160" w:hanging="18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48464C3"/>
    <w:multiLevelType w:val="hybridMultilevel"/>
    <w:tmpl w:val="B928C73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07283C52"/>
    <w:multiLevelType w:val="hybridMultilevel"/>
    <w:tmpl w:val="3C2272B0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3B9E9FB6">
      <w:start w:val="1"/>
      <w:numFmt w:val="decimal"/>
      <w:lvlText w:val="%2."/>
      <w:lvlJc w:val="left"/>
      <w:pPr>
        <w:ind w:left="214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09761A22"/>
    <w:multiLevelType w:val="hybridMultilevel"/>
    <w:tmpl w:val="7C009C2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9CD2564"/>
    <w:multiLevelType w:val="hybridMultilevel"/>
    <w:tmpl w:val="6DF4833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CA53A20"/>
    <w:multiLevelType w:val="hybridMultilevel"/>
    <w:tmpl w:val="9BB2943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0E7C610D"/>
    <w:multiLevelType w:val="hybridMultilevel"/>
    <w:tmpl w:val="D604FA7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16C19E7"/>
    <w:multiLevelType w:val="multilevel"/>
    <w:tmpl w:val="7A5C7B2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i w:val="0"/>
        <w:iCs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120D33CB"/>
    <w:multiLevelType w:val="hybridMultilevel"/>
    <w:tmpl w:val="A948BE64"/>
    <w:lvl w:ilvl="0" w:tplc="FFFFFFFF">
      <w:start w:val="1"/>
      <w:numFmt w:val="lowerRoman"/>
      <w:lvlText w:val="%1."/>
      <w:lvlJc w:val="right"/>
      <w:pPr>
        <w:ind w:left="2160" w:hanging="18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2172255"/>
    <w:multiLevelType w:val="hybridMultilevel"/>
    <w:tmpl w:val="2D407188"/>
    <w:lvl w:ilvl="0" w:tplc="FFFFFFFF">
      <w:start w:val="1"/>
      <w:numFmt w:val="lowerLetter"/>
      <w:lvlText w:val="%1."/>
      <w:lvlJc w:val="left"/>
      <w:pPr>
        <w:ind w:left="1080" w:hanging="360"/>
      </w:pPr>
    </w:lvl>
    <w:lvl w:ilvl="1" w:tplc="FFFFFFFF">
      <w:start w:val="1"/>
      <w:numFmt w:val="lowerRoman"/>
      <w:lvlText w:val="%2."/>
      <w:lvlJc w:val="righ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146F2B5F"/>
    <w:multiLevelType w:val="hybridMultilevel"/>
    <w:tmpl w:val="2D407188"/>
    <w:lvl w:ilvl="0" w:tplc="FFFFFFFF">
      <w:start w:val="1"/>
      <w:numFmt w:val="lowerLetter"/>
      <w:lvlText w:val="%1."/>
      <w:lvlJc w:val="left"/>
      <w:pPr>
        <w:ind w:left="1080" w:hanging="360"/>
      </w:pPr>
    </w:lvl>
    <w:lvl w:ilvl="1" w:tplc="FFFFFFFF">
      <w:start w:val="1"/>
      <w:numFmt w:val="lowerRoman"/>
      <w:lvlText w:val="%2."/>
      <w:lvlJc w:val="righ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19F04B9C"/>
    <w:multiLevelType w:val="hybridMultilevel"/>
    <w:tmpl w:val="B928C7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CED60F8"/>
    <w:multiLevelType w:val="hybridMultilevel"/>
    <w:tmpl w:val="C07277F8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F511641"/>
    <w:multiLevelType w:val="hybridMultilevel"/>
    <w:tmpl w:val="D2FCC5CC"/>
    <w:lvl w:ilvl="0" w:tplc="0415001B">
      <w:start w:val="1"/>
      <w:numFmt w:val="low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FF12A20"/>
    <w:multiLevelType w:val="hybridMultilevel"/>
    <w:tmpl w:val="7C9CDF06"/>
    <w:lvl w:ilvl="0" w:tplc="4F806D22">
      <w:start w:val="1"/>
      <w:numFmt w:val="lowerRoman"/>
      <w:lvlText w:val="%1."/>
      <w:lvlJc w:val="right"/>
      <w:pPr>
        <w:ind w:left="2160" w:hanging="1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0F872E7"/>
    <w:multiLevelType w:val="multilevel"/>
    <w:tmpl w:val="17765E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25" w:hanging="705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6" w15:restartNumberingAfterBreak="0">
    <w:nsid w:val="219D3B0A"/>
    <w:multiLevelType w:val="hybridMultilevel"/>
    <w:tmpl w:val="F8D83CE2"/>
    <w:lvl w:ilvl="0" w:tplc="FFFFFFFF">
      <w:start w:val="1"/>
      <w:numFmt w:val="lowerRoman"/>
      <w:lvlText w:val="%1."/>
      <w:lvlJc w:val="right"/>
      <w:pPr>
        <w:ind w:left="2160" w:hanging="18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1B73418"/>
    <w:multiLevelType w:val="hybridMultilevel"/>
    <w:tmpl w:val="A632566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56D6D20"/>
    <w:multiLevelType w:val="hybridMultilevel"/>
    <w:tmpl w:val="B4DE4594"/>
    <w:lvl w:ilvl="0" w:tplc="A8B0EC6A">
      <w:start w:val="1"/>
      <w:numFmt w:val="bullet"/>
      <w:pStyle w:val="Listapunktowana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57415F9"/>
    <w:multiLevelType w:val="hybridMultilevel"/>
    <w:tmpl w:val="C07277F8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7AB1844"/>
    <w:multiLevelType w:val="multilevel"/>
    <w:tmpl w:val="17765E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25" w:hanging="705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31" w15:restartNumberingAfterBreak="0">
    <w:nsid w:val="280C0833"/>
    <w:multiLevelType w:val="multilevel"/>
    <w:tmpl w:val="17765E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25" w:hanging="705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32" w15:restartNumberingAfterBreak="0">
    <w:nsid w:val="28975C89"/>
    <w:multiLevelType w:val="hybridMultilevel"/>
    <w:tmpl w:val="9BB2943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29A01F18"/>
    <w:multiLevelType w:val="multilevel"/>
    <w:tmpl w:val="17765E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25" w:hanging="705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34" w15:restartNumberingAfterBreak="0">
    <w:nsid w:val="2AD27F38"/>
    <w:multiLevelType w:val="hybridMultilevel"/>
    <w:tmpl w:val="2D407188"/>
    <w:lvl w:ilvl="0" w:tplc="FFFFFFFF">
      <w:start w:val="1"/>
      <w:numFmt w:val="lowerLetter"/>
      <w:lvlText w:val="%1."/>
      <w:lvlJc w:val="left"/>
      <w:pPr>
        <w:ind w:left="1080" w:hanging="360"/>
      </w:pPr>
    </w:lvl>
    <w:lvl w:ilvl="1" w:tplc="FFFFFFFF">
      <w:start w:val="1"/>
      <w:numFmt w:val="lowerRoman"/>
      <w:lvlText w:val="%2."/>
      <w:lvlJc w:val="righ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2C13011A"/>
    <w:multiLevelType w:val="hybridMultilevel"/>
    <w:tmpl w:val="2D407188"/>
    <w:lvl w:ilvl="0" w:tplc="FFFFFFFF">
      <w:start w:val="1"/>
      <w:numFmt w:val="lowerLetter"/>
      <w:lvlText w:val="%1."/>
      <w:lvlJc w:val="left"/>
      <w:pPr>
        <w:ind w:left="1080" w:hanging="360"/>
      </w:pPr>
    </w:lvl>
    <w:lvl w:ilvl="1" w:tplc="FFFFFFFF">
      <w:start w:val="1"/>
      <w:numFmt w:val="lowerRoman"/>
      <w:lvlText w:val="%2."/>
      <w:lvlJc w:val="righ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2CF20D40"/>
    <w:multiLevelType w:val="hybridMultilevel"/>
    <w:tmpl w:val="FAAE86D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2F1A2AB6"/>
    <w:multiLevelType w:val="multilevel"/>
    <w:tmpl w:val="17765E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25" w:hanging="705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38" w15:restartNumberingAfterBreak="0">
    <w:nsid w:val="2F297F87"/>
    <w:multiLevelType w:val="hybridMultilevel"/>
    <w:tmpl w:val="F8D83CE2"/>
    <w:lvl w:ilvl="0" w:tplc="FFFFFFFF">
      <w:start w:val="1"/>
      <w:numFmt w:val="lowerRoman"/>
      <w:lvlText w:val="%1."/>
      <w:lvlJc w:val="right"/>
      <w:pPr>
        <w:ind w:left="2160" w:hanging="18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FB9106F"/>
    <w:multiLevelType w:val="hybridMultilevel"/>
    <w:tmpl w:val="02AA6FA4"/>
    <w:lvl w:ilvl="0" w:tplc="0415001B">
      <w:start w:val="1"/>
      <w:numFmt w:val="lowerRoman"/>
      <w:lvlText w:val="%1."/>
      <w:lvlJc w:val="righ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309A42DD"/>
    <w:multiLevelType w:val="hybridMultilevel"/>
    <w:tmpl w:val="41D01A0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31DA2A47"/>
    <w:multiLevelType w:val="hybridMultilevel"/>
    <w:tmpl w:val="3CD058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2773B33"/>
    <w:multiLevelType w:val="hybridMultilevel"/>
    <w:tmpl w:val="FAAE86D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339F2042"/>
    <w:multiLevelType w:val="hybridMultilevel"/>
    <w:tmpl w:val="2D407188"/>
    <w:lvl w:ilvl="0" w:tplc="FFFFFFFF">
      <w:start w:val="1"/>
      <w:numFmt w:val="lowerLetter"/>
      <w:lvlText w:val="%1."/>
      <w:lvlJc w:val="left"/>
      <w:pPr>
        <w:ind w:left="1080" w:hanging="360"/>
      </w:pPr>
    </w:lvl>
    <w:lvl w:ilvl="1" w:tplc="FFFFFFFF">
      <w:start w:val="1"/>
      <w:numFmt w:val="lowerRoman"/>
      <w:lvlText w:val="%2."/>
      <w:lvlJc w:val="righ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34BE2BDE"/>
    <w:multiLevelType w:val="hybridMultilevel"/>
    <w:tmpl w:val="48484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58901D7"/>
    <w:multiLevelType w:val="multilevel"/>
    <w:tmpl w:val="17765E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25" w:hanging="705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46" w15:restartNumberingAfterBreak="0">
    <w:nsid w:val="36E05AE1"/>
    <w:multiLevelType w:val="hybridMultilevel"/>
    <w:tmpl w:val="6E1CB16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3A771657"/>
    <w:multiLevelType w:val="hybridMultilevel"/>
    <w:tmpl w:val="7DA0DB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B666FF2"/>
    <w:multiLevelType w:val="hybridMultilevel"/>
    <w:tmpl w:val="ED8A830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12205CB"/>
    <w:multiLevelType w:val="multilevel"/>
    <w:tmpl w:val="17765E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25" w:hanging="705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50" w15:restartNumberingAfterBreak="0">
    <w:nsid w:val="4246396C"/>
    <w:multiLevelType w:val="multilevel"/>
    <w:tmpl w:val="17765E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25" w:hanging="705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51" w15:restartNumberingAfterBreak="0">
    <w:nsid w:val="43456836"/>
    <w:multiLevelType w:val="hybridMultilevel"/>
    <w:tmpl w:val="41D01A0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4483266A"/>
    <w:multiLevelType w:val="hybridMultilevel"/>
    <w:tmpl w:val="2D407188"/>
    <w:lvl w:ilvl="0" w:tplc="FFFFFFFF">
      <w:start w:val="1"/>
      <w:numFmt w:val="lowerLetter"/>
      <w:lvlText w:val="%1."/>
      <w:lvlJc w:val="left"/>
      <w:pPr>
        <w:ind w:left="1080" w:hanging="360"/>
      </w:pPr>
    </w:lvl>
    <w:lvl w:ilvl="1" w:tplc="FFFFFFFF">
      <w:start w:val="1"/>
      <w:numFmt w:val="lowerRoman"/>
      <w:lvlText w:val="%2."/>
      <w:lvlJc w:val="righ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3" w15:restartNumberingAfterBreak="0">
    <w:nsid w:val="45576567"/>
    <w:multiLevelType w:val="hybridMultilevel"/>
    <w:tmpl w:val="D8A24B74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4" w15:restartNumberingAfterBreak="0">
    <w:nsid w:val="460F61FC"/>
    <w:multiLevelType w:val="hybridMultilevel"/>
    <w:tmpl w:val="7D36E8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7BA5BAA"/>
    <w:multiLevelType w:val="hybridMultilevel"/>
    <w:tmpl w:val="41D01A0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47CE72F1"/>
    <w:multiLevelType w:val="multilevel"/>
    <w:tmpl w:val="17765E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25" w:hanging="705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57" w15:restartNumberingAfterBreak="0">
    <w:nsid w:val="48A933F8"/>
    <w:multiLevelType w:val="hybridMultilevel"/>
    <w:tmpl w:val="E356EE78"/>
    <w:lvl w:ilvl="0" w:tplc="0415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58" w15:restartNumberingAfterBreak="0">
    <w:nsid w:val="4A747D30"/>
    <w:multiLevelType w:val="hybridMultilevel"/>
    <w:tmpl w:val="D75C67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D586980"/>
    <w:multiLevelType w:val="hybridMultilevel"/>
    <w:tmpl w:val="C378763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4742007A">
      <w:start w:val="1"/>
      <w:numFmt w:val="lowerLetter"/>
      <w:lvlText w:val="%2."/>
      <w:lvlJc w:val="left"/>
      <w:pPr>
        <w:ind w:left="142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4D6D15B1"/>
    <w:multiLevelType w:val="hybridMultilevel"/>
    <w:tmpl w:val="D8A24B7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1" w15:restartNumberingAfterBreak="0">
    <w:nsid w:val="4FC61DD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2" w15:restartNumberingAfterBreak="0">
    <w:nsid w:val="519A432F"/>
    <w:multiLevelType w:val="hybridMultilevel"/>
    <w:tmpl w:val="9146AB6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980" w:hanging="36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53BE7452"/>
    <w:multiLevelType w:val="hybridMultilevel"/>
    <w:tmpl w:val="41D01A0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54482616"/>
    <w:multiLevelType w:val="hybridMultilevel"/>
    <w:tmpl w:val="2D407188"/>
    <w:lvl w:ilvl="0" w:tplc="FFFFFFFF">
      <w:start w:val="1"/>
      <w:numFmt w:val="lowerLetter"/>
      <w:lvlText w:val="%1."/>
      <w:lvlJc w:val="left"/>
      <w:pPr>
        <w:ind w:left="1080" w:hanging="360"/>
      </w:pPr>
    </w:lvl>
    <w:lvl w:ilvl="1" w:tplc="FFFFFFFF">
      <w:start w:val="1"/>
      <w:numFmt w:val="lowerRoman"/>
      <w:lvlText w:val="%2."/>
      <w:lvlJc w:val="righ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545178E1"/>
    <w:multiLevelType w:val="hybridMultilevel"/>
    <w:tmpl w:val="CB96D808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6" w15:restartNumberingAfterBreak="0">
    <w:nsid w:val="55D46D9A"/>
    <w:multiLevelType w:val="hybridMultilevel"/>
    <w:tmpl w:val="1438F6A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56A25EDD"/>
    <w:multiLevelType w:val="multilevel"/>
    <w:tmpl w:val="17765E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25" w:hanging="705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68" w15:restartNumberingAfterBreak="0">
    <w:nsid w:val="56DF006A"/>
    <w:multiLevelType w:val="hybridMultilevel"/>
    <w:tmpl w:val="F8D83CE2"/>
    <w:lvl w:ilvl="0" w:tplc="FFFFFFFF">
      <w:start w:val="1"/>
      <w:numFmt w:val="lowerRoman"/>
      <w:lvlText w:val="%1."/>
      <w:lvlJc w:val="right"/>
      <w:pPr>
        <w:ind w:left="2160" w:hanging="18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8C83CCA"/>
    <w:multiLevelType w:val="hybridMultilevel"/>
    <w:tmpl w:val="9BB2943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59B07704"/>
    <w:multiLevelType w:val="hybridMultilevel"/>
    <w:tmpl w:val="2D407188"/>
    <w:lvl w:ilvl="0" w:tplc="FFFFFFFF">
      <w:start w:val="1"/>
      <w:numFmt w:val="lowerLetter"/>
      <w:lvlText w:val="%1."/>
      <w:lvlJc w:val="left"/>
      <w:pPr>
        <w:ind w:left="1080" w:hanging="360"/>
      </w:pPr>
    </w:lvl>
    <w:lvl w:ilvl="1" w:tplc="FFFFFFFF">
      <w:start w:val="1"/>
      <w:numFmt w:val="lowerRoman"/>
      <w:lvlText w:val="%2."/>
      <w:lvlJc w:val="righ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1" w15:restartNumberingAfterBreak="0">
    <w:nsid w:val="5A2175BA"/>
    <w:multiLevelType w:val="hybridMultilevel"/>
    <w:tmpl w:val="2D407188"/>
    <w:lvl w:ilvl="0" w:tplc="FFFFFFFF">
      <w:start w:val="1"/>
      <w:numFmt w:val="lowerLetter"/>
      <w:lvlText w:val="%1."/>
      <w:lvlJc w:val="left"/>
      <w:pPr>
        <w:ind w:left="1080" w:hanging="360"/>
      </w:pPr>
    </w:lvl>
    <w:lvl w:ilvl="1" w:tplc="FFFFFFFF">
      <w:start w:val="1"/>
      <w:numFmt w:val="lowerRoman"/>
      <w:lvlText w:val="%2."/>
      <w:lvlJc w:val="righ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2" w15:restartNumberingAfterBreak="0">
    <w:nsid w:val="5A98320E"/>
    <w:multiLevelType w:val="multilevel"/>
    <w:tmpl w:val="E586DDE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5ADE518E"/>
    <w:multiLevelType w:val="hybridMultilevel"/>
    <w:tmpl w:val="B928C7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BC015C4"/>
    <w:multiLevelType w:val="hybridMultilevel"/>
    <w:tmpl w:val="CD386A1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5" w15:restartNumberingAfterBreak="0">
    <w:nsid w:val="5D3D3CB6"/>
    <w:multiLevelType w:val="hybridMultilevel"/>
    <w:tmpl w:val="2D407188"/>
    <w:lvl w:ilvl="0" w:tplc="FFFFFFFF">
      <w:start w:val="1"/>
      <w:numFmt w:val="lowerLetter"/>
      <w:lvlText w:val="%1."/>
      <w:lvlJc w:val="left"/>
      <w:pPr>
        <w:ind w:left="1080" w:hanging="360"/>
      </w:pPr>
    </w:lvl>
    <w:lvl w:ilvl="1" w:tplc="FFFFFFFF">
      <w:start w:val="1"/>
      <w:numFmt w:val="lowerRoman"/>
      <w:lvlText w:val="%2."/>
      <w:lvlJc w:val="righ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6" w15:restartNumberingAfterBreak="0">
    <w:nsid w:val="5D780AEC"/>
    <w:multiLevelType w:val="hybridMultilevel"/>
    <w:tmpl w:val="45901AC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7" w15:restartNumberingAfterBreak="0">
    <w:nsid w:val="5F8F358E"/>
    <w:multiLevelType w:val="multilevel"/>
    <w:tmpl w:val="98046402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b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8" w15:restartNumberingAfterBreak="0">
    <w:nsid w:val="5FD407C8"/>
    <w:multiLevelType w:val="hybridMultilevel"/>
    <w:tmpl w:val="8BA81F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60475DDB"/>
    <w:multiLevelType w:val="multilevel"/>
    <w:tmpl w:val="780A9F86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>
      <w:start w:val="1"/>
      <w:numFmt w:val="lowerLetter"/>
      <w:lvlText w:val="%2."/>
      <w:lvlJc w:val="left"/>
      <w:pPr>
        <w:ind w:left="1425" w:hanging="705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80" w15:restartNumberingAfterBreak="0">
    <w:nsid w:val="60FD23A2"/>
    <w:multiLevelType w:val="hybridMultilevel"/>
    <w:tmpl w:val="2D407188"/>
    <w:lvl w:ilvl="0" w:tplc="FFFFFFFF">
      <w:start w:val="1"/>
      <w:numFmt w:val="lowerLetter"/>
      <w:lvlText w:val="%1."/>
      <w:lvlJc w:val="left"/>
      <w:pPr>
        <w:ind w:left="1080" w:hanging="360"/>
      </w:pPr>
    </w:lvl>
    <w:lvl w:ilvl="1" w:tplc="FFFFFFFF">
      <w:start w:val="1"/>
      <w:numFmt w:val="lowerRoman"/>
      <w:lvlText w:val="%2."/>
      <w:lvlJc w:val="righ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1" w15:restartNumberingAfterBreak="0">
    <w:nsid w:val="6175084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2" w15:restartNumberingAfterBreak="0">
    <w:nsid w:val="6289774D"/>
    <w:multiLevelType w:val="hybridMultilevel"/>
    <w:tmpl w:val="4170BE6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40B3521"/>
    <w:multiLevelType w:val="multilevel"/>
    <w:tmpl w:val="17765E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25" w:hanging="705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84" w15:restartNumberingAfterBreak="0">
    <w:nsid w:val="640F5277"/>
    <w:multiLevelType w:val="multilevel"/>
    <w:tmpl w:val="17765E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25" w:hanging="705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85" w15:restartNumberingAfterBreak="0">
    <w:nsid w:val="688F102C"/>
    <w:multiLevelType w:val="multilevel"/>
    <w:tmpl w:val="780A9F86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>
      <w:start w:val="1"/>
      <w:numFmt w:val="lowerLetter"/>
      <w:lvlText w:val="%2."/>
      <w:lvlJc w:val="left"/>
      <w:pPr>
        <w:ind w:left="1425" w:hanging="705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86" w15:restartNumberingAfterBreak="0">
    <w:nsid w:val="68C80046"/>
    <w:multiLevelType w:val="multilevel"/>
    <w:tmpl w:val="4B80FC00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 w:val="0"/>
        <w:color w:val="auto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b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7" w15:restartNumberingAfterBreak="0">
    <w:nsid w:val="699B2D45"/>
    <w:multiLevelType w:val="hybridMultilevel"/>
    <w:tmpl w:val="DC182F6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8" w15:restartNumberingAfterBreak="0">
    <w:nsid w:val="6A58036B"/>
    <w:multiLevelType w:val="multilevel"/>
    <w:tmpl w:val="98046402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b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9" w15:restartNumberingAfterBreak="0">
    <w:nsid w:val="6E5A4C46"/>
    <w:multiLevelType w:val="multilevel"/>
    <w:tmpl w:val="17765E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25" w:hanging="705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90" w15:restartNumberingAfterBreak="0">
    <w:nsid w:val="6EAE515A"/>
    <w:multiLevelType w:val="hybridMultilevel"/>
    <w:tmpl w:val="3CD058F6"/>
    <w:lvl w:ilvl="0" w:tplc="FFFFFFFF">
      <w:start w:val="1"/>
      <w:numFmt w:val="decimal"/>
      <w:lvlText w:val="%1."/>
      <w:lvlJc w:val="left"/>
      <w:pPr>
        <w:ind w:left="432" w:hanging="360"/>
      </w:pPr>
    </w:lvl>
    <w:lvl w:ilvl="1" w:tplc="FFFFFFFF">
      <w:start w:val="1"/>
      <w:numFmt w:val="lowerLetter"/>
      <w:lvlText w:val="%2."/>
      <w:lvlJc w:val="left"/>
      <w:pPr>
        <w:ind w:left="1152" w:hanging="360"/>
      </w:pPr>
    </w:lvl>
    <w:lvl w:ilvl="2" w:tplc="FFFFFFFF" w:tentative="1">
      <w:start w:val="1"/>
      <w:numFmt w:val="lowerRoman"/>
      <w:lvlText w:val="%3."/>
      <w:lvlJc w:val="right"/>
      <w:pPr>
        <w:ind w:left="1872" w:hanging="180"/>
      </w:pPr>
    </w:lvl>
    <w:lvl w:ilvl="3" w:tplc="FFFFFFFF" w:tentative="1">
      <w:start w:val="1"/>
      <w:numFmt w:val="decimal"/>
      <w:lvlText w:val="%4."/>
      <w:lvlJc w:val="left"/>
      <w:pPr>
        <w:ind w:left="2592" w:hanging="360"/>
      </w:pPr>
    </w:lvl>
    <w:lvl w:ilvl="4" w:tplc="FFFFFFFF" w:tentative="1">
      <w:start w:val="1"/>
      <w:numFmt w:val="lowerLetter"/>
      <w:lvlText w:val="%5."/>
      <w:lvlJc w:val="left"/>
      <w:pPr>
        <w:ind w:left="3312" w:hanging="360"/>
      </w:pPr>
    </w:lvl>
    <w:lvl w:ilvl="5" w:tplc="FFFFFFFF" w:tentative="1">
      <w:start w:val="1"/>
      <w:numFmt w:val="lowerRoman"/>
      <w:lvlText w:val="%6."/>
      <w:lvlJc w:val="right"/>
      <w:pPr>
        <w:ind w:left="4032" w:hanging="180"/>
      </w:pPr>
    </w:lvl>
    <w:lvl w:ilvl="6" w:tplc="FFFFFFFF" w:tentative="1">
      <w:start w:val="1"/>
      <w:numFmt w:val="decimal"/>
      <w:lvlText w:val="%7."/>
      <w:lvlJc w:val="left"/>
      <w:pPr>
        <w:ind w:left="4752" w:hanging="360"/>
      </w:pPr>
    </w:lvl>
    <w:lvl w:ilvl="7" w:tplc="FFFFFFFF" w:tentative="1">
      <w:start w:val="1"/>
      <w:numFmt w:val="lowerLetter"/>
      <w:lvlText w:val="%8."/>
      <w:lvlJc w:val="left"/>
      <w:pPr>
        <w:ind w:left="5472" w:hanging="360"/>
      </w:pPr>
    </w:lvl>
    <w:lvl w:ilvl="8" w:tplc="FFFFFFFF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91" w15:restartNumberingAfterBreak="0">
    <w:nsid w:val="705835FA"/>
    <w:multiLevelType w:val="hybridMultilevel"/>
    <w:tmpl w:val="2D407188"/>
    <w:lvl w:ilvl="0" w:tplc="FFFFFFFF">
      <w:start w:val="1"/>
      <w:numFmt w:val="lowerLetter"/>
      <w:lvlText w:val="%1."/>
      <w:lvlJc w:val="left"/>
      <w:pPr>
        <w:ind w:left="1080" w:hanging="360"/>
      </w:pPr>
    </w:lvl>
    <w:lvl w:ilvl="1" w:tplc="FFFFFFFF">
      <w:start w:val="1"/>
      <w:numFmt w:val="lowerRoman"/>
      <w:lvlText w:val="%2."/>
      <w:lvlJc w:val="righ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2" w15:restartNumberingAfterBreak="0">
    <w:nsid w:val="710A5C2B"/>
    <w:multiLevelType w:val="hybridMultilevel"/>
    <w:tmpl w:val="2D407188"/>
    <w:lvl w:ilvl="0" w:tplc="FFFFFFFF">
      <w:start w:val="1"/>
      <w:numFmt w:val="lowerLetter"/>
      <w:lvlText w:val="%1."/>
      <w:lvlJc w:val="left"/>
      <w:pPr>
        <w:ind w:left="1080" w:hanging="360"/>
      </w:pPr>
    </w:lvl>
    <w:lvl w:ilvl="1" w:tplc="FFFFFFFF">
      <w:start w:val="1"/>
      <w:numFmt w:val="lowerRoman"/>
      <w:lvlText w:val="%2."/>
      <w:lvlJc w:val="righ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3" w15:restartNumberingAfterBreak="0">
    <w:nsid w:val="728F363F"/>
    <w:multiLevelType w:val="hybridMultilevel"/>
    <w:tmpl w:val="A62A25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72F57B0E"/>
    <w:multiLevelType w:val="multilevel"/>
    <w:tmpl w:val="78D2AC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5" w15:restartNumberingAfterBreak="0">
    <w:nsid w:val="73D21F67"/>
    <w:multiLevelType w:val="hybridMultilevel"/>
    <w:tmpl w:val="F2CADB9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75093119"/>
    <w:multiLevelType w:val="multilevel"/>
    <w:tmpl w:val="780A9F86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>
      <w:start w:val="1"/>
      <w:numFmt w:val="lowerLetter"/>
      <w:lvlText w:val="%2."/>
      <w:lvlJc w:val="left"/>
      <w:pPr>
        <w:ind w:left="1425" w:hanging="705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97" w15:restartNumberingAfterBreak="0">
    <w:nsid w:val="7512173D"/>
    <w:multiLevelType w:val="hybridMultilevel"/>
    <w:tmpl w:val="FC469CA4"/>
    <w:lvl w:ilvl="0" w:tplc="FFFFFFFF">
      <w:start w:val="1"/>
      <w:numFmt w:val="lowerRoman"/>
      <w:lvlText w:val="%1."/>
      <w:lvlJc w:val="right"/>
      <w:pPr>
        <w:ind w:left="2160" w:hanging="18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754F2670"/>
    <w:multiLevelType w:val="multilevel"/>
    <w:tmpl w:val="17765E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25" w:hanging="705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99" w15:restartNumberingAfterBreak="0">
    <w:nsid w:val="756D3181"/>
    <w:multiLevelType w:val="multilevel"/>
    <w:tmpl w:val="780A9F86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>
      <w:start w:val="1"/>
      <w:numFmt w:val="lowerLetter"/>
      <w:lvlText w:val="%2."/>
      <w:lvlJc w:val="left"/>
      <w:pPr>
        <w:ind w:left="1425" w:hanging="705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00" w15:restartNumberingAfterBreak="0">
    <w:nsid w:val="75C711FF"/>
    <w:multiLevelType w:val="hybridMultilevel"/>
    <w:tmpl w:val="41D01A0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01" w15:restartNumberingAfterBreak="0">
    <w:nsid w:val="765D1F9E"/>
    <w:multiLevelType w:val="hybridMultilevel"/>
    <w:tmpl w:val="D8A24B74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2" w15:restartNumberingAfterBreak="0">
    <w:nsid w:val="77E030EA"/>
    <w:multiLevelType w:val="hybridMultilevel"/>
    <w:tmpl w:val="5BC870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789B1EDF"/>
    <w:multiLevelType w:val="hybridMultilevel"/>
    <w:tmpl w:val="65C464FA"/>
    <w:lvl w:ilvl="0" w:tplc="80CCACE6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HAnsi" w:hint="default"/>
      </w:rPr>
    </w:lvl>
    <w:lvl w:ilvl="1" w:tplc="49328DFC">
      <w:start w:val="1"/>
      <w:numFmt w:val="lowerLetter"/>
      <w:lvlText w:val="%2."/>
      <w:lvlJc w:val="left"/>
      <w:pPr>
        <w:ind w:left="1440" w:hanging="360"/>
      </w:pPr>
      <w:rPr>
        <w:rFonts w:asciiTheme="minorHAnsi" w:hAnsiTheme="minorHAnsi" w:cstheme="minorHAnsi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79CC69BF"/>
    <w:multiLevelType w:val="hybridMultilevel"/>
    <w:tmpl w:val="2D407188"/>
    <w:lvl w:ilvl="0" w:tplc="FFFFFFFF">
      <w:start w:val="1"/>
      <w:numFmt w:val="lowerLetter"/>
      <w:lvlText w:val="%1."/>
      <w:lvlJc w:val="left"/>
      <w:pPr>
        <w:ind w:left="1080" w:hanging="360"/>
      </w:pPr>
    </w:lvl>
    <w:lvl w:ilvl="1" w:tplc="FFFFFFFF">
      <w:start w:val="1"/>
      <w:numFmt w:val="lowerRoman"/>
      <w:lvlText w:val="%2."/>
      <w:lvlJc w:val="righ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5" w15:restartNumberingAfterBreak="0">
    <w:nsid w:val="7BE26DBD"/>
    <w:multiLevelType w:val="hybridMultilevel"/>
    <w:tmpl w:val="2D407188"/>
    <w:lvl w:ilvl="0" w:tplc="FFFFFFFF">
      <w:start w:val="1"/>
      <w:numFmt w:val="lowerLetter"/>
      <w:lvlText w:val="%1."/>
      <w:lvlJc w:val="left"/>
      <w:pPr>
        <w:ind w:left="1080" w:hanging="360"/>
      </w:pPr>
    </w:lvl>
    <w:lvl w:ilvl="1" w:tplc="FFFFFFFF">
      <w:start w:val="1"/>
      <w:numFmt w:val="lowerRoman"/>
      <w:lvlText w:val="%2."/>
      <w:lvlJc w:val="righ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6" w15:restartNumberingAfterBreak="0">
    <w:nsid w:val="7C9F41E5"/>
    <w:multiLevelType w:val="hybridMultilevel"/>
    <w:tmpl w:val="552853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7CBB6A77"/>
    <w:multiLevelType w:val="multilevel"/>
    <w:tmpl w:val="17765E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25" w:hanging="705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08" w15:restartNumberingAfterBreak="0">
    <w:nsid w:val="7CD0095B"/>
    <w:multiLevelType w:val="hybridMultilevel"/>
    <w:tmpl w:val="205813A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9" w15:restartNumberingAfterBreak="0">
    <w:nsid w:val="7CDE2306"/>
    <w:multiLevelType w:val="hybridMultilevel"/>
    <w:tmpl w:val="3920E9A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7CF75230"/>
    <w:multiLevelType w:val="hybridMultilevel"/>
    <w:tmpl w:val="933E588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7F635F1E"/>
    <w:multiLevelType w:val="hybridMultilevel"/>
    <w:tmpl w:val="9BB2943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2" w15:restartNumberingAfterBreak="0">
    <w:nsid w:val="7FDA3570"/>
    <w:multiLevelType w:val="hybridMultilevel"/>
    <w:tmpl w:val="7D4EC0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4567175">
    <w:abstractNumId w:val="28"/>
  </w:num>
  <w:num w:numId="2" w16cid:durableId="1787307962">
    <w:abstractNumId w:val="2"/>
  </w:num>
  <w:num w:numId="3" w16cid:durableId="723867767">
    <w:abstractNumId w:val="78"/>
  </w:num>
  <w:num w:numId="4" w16cid:durableId="1153446400">
    <w:abstractNumId w:val="103"/>
  </w:num>
  <w:num w:numId="5" w16cid:durableId="309558177">
    <w:abstractNumId w:val="39"/>
  </w:num>
  <w:num w:numId="6" w16cid:durableId="2131901402">
    <w:abstractNumId w:val="65"/>
  </w:num>
  <w:num w:numId="7" w16cid:durableId="1066799099">
    <w:abstractNumId w:val="21"/>
  </w:num>
  <w:num w:numId="8" w16cid:durableId="702096350">
    <w:abstractNumId w:val="11"/>
  </w:num>
  <w:num w:numId="9" w16cid:durableId="1650474333">
    <w:abstractNumId w:val="73"/>
  </w:num>
  <w:num w:numId="10" w16cid:durableId="404306549">
    <w:abstractNumId w:val="56"/>
  </w:num>
  <w:num w:numId="11" w16cid:durableId="937563565">
    <w:abstractNumId w:val="77"/>
  </w:num>
  <w:num w:numId="12" w16cid:durableId="161897852">
    <w:abstractNumId w:val="88"/>
  </w:num>
  <w:num w:numId="13" w16cid:durableId="980885257">
    <w:abstractNumId w:val="86"/>
  </w:num>
  <w:num w:numId="14" w16cid:durableId="1845585662">
    <w:abstractNumId w:val="7"/>
  </w:num>
  <w:num w:numId="15" w16cid:durableId="1079792724">
    <w:abstractNumId w:val="40"/>
  </w:num>
  <w:num w:numId="16" w16cid:durableId="596406367">
    <w:abstractNumId w:val="55"/>
  </w:num>
  <w:num w:numId="17" w16cid:durableId="1958490653">
    <w:abstractNumId w:val="24"/>
  </w:num>
  <w:num w:numId="18" w16cid:durableId="1639071279">
    <w:abstractNumId w:val="34"/>
  </w:num>
  <w:num w:numId="19" w16cid:durableId="1449859980">
    <w:abstractNumId w:val="51"/>
  </w:num>
  <w:num w:numId="20" w16cid:durableId="1195583002">
    <w:abstractNumId w:val="19"/>
  </w:num>
  <w:num w:numId="21" w16cid:durableId="855264667">
    <w:abstractNumId w:val="6"/>
  </w:num>
  <w:num w:numId="22" w16cid:durableId="1020274533">
    <w:abstractNumId w:val="68"/>
  </w:num>
  <w:num w:numId="23" w16cid:durableId="401636758">
    <w:abstractNumId w:val="52"/>
  </w:num>
  <w:num w:numId="24" w16cid:durableId="292836564">
    <w:abstractNumId w:val="71"/>
  </w:num>
  <w:num w:numId="25" w16cid:durableId="690255101">
    <w:abstractNumId w:val="80"/>
  </w:num>
  <w:num w:numId="26" w16cid:durableId="63457589">
    <w:abstractNumId w:val="27"/>
  </w:num>
  <w:num w:numId="27" w16cid:durableId="1637490256">
    <w:abstractNumId w:val="87"/>
  </w:num>
  <w:num w:numId="28" w16cid:durableId="723455133">
    <w:abstractNumId w:val="41"/>
  </w:num>
  <w:num w:numId="29" w16cid:durableId="1878464337">
    <w:abstractNumId w:val="102"/>
  </w:num>
  <w:num w:numId="30" w16cid:durableId="1225602105">
    <w:abstractNumId w:val="58"/>
  </w:num>
  <w:num w:numId="31" w16cid:durableId="1376538144">
    <w:abstractNumId w:val="4"/>
  </w:num>
  <w:num w:numId="32" w16cid:durableId="993072352">
    <w:abstractNumId w:val="44"/>
  </w:num>
  <w:num w:numId="33" w16cid:durableId="796534927">
    <w:abstractNumId w:val="108"/>
  </w:num>
  <w:num w:numId="34" w16cid:durableId="1899853958">
    <w:abstractNumId w:val="47"/>
  </w:num>
  <w:num w:numId="35" w16cid:durableId="1095904816">
    <w:abstractNumId w:val="16"/>
  </w:num>
  <w:num w:numId="36" w16cid:durableId="1406878265">
    <w:abstractNumId w:val="46"/>
  </w:num>
  <w:num w:numId="37" w16cid:durableId="17973989">
    <w:abstractNumId w:val="49"/>
  </w:num>
  <w:num w:numId="38" w16cid:durableId="1488781991">
    <w:abstractNumId w:val="50"/>
  </w:num>
  <w:num w:numId="39" w16cid:durableId="331180681">
    <w:abstractNumId w:val="109"/>
  </w:num>
  <w:num w:numId="40" w16cid:durableId="1368220977">
    <w:abstractNumId w:val="13"/>
  </w:num>
  <w:num w:numId="41" w16cid:durableId="643967192">
    <w:abstractNumId w:val="23"/>
  </w:num>
  <w:num w:numId="42" w16cid:durableId="23215407">
    <w:abstractNumId w:val="0"/>
  </w:num>
  <w:num w:numId="43" w16cid:durableId="1707178643">
    <w:abstractNumId w:val="54"/>
  </w:num>
  <w:num w:numId="44" w16cid:durableId="1902253162">
    <w:abstractNumId w:val="59"/>
  </w:num>
  <w:num w:numId="45" w16cid:durableId="355346963">
    <w:abstractNumId w:val="76"/>
  </w:num>
  <w:num w:numId="46" w16cid:durableId="1166900472">
    <w:abstractNumId w:val="66"/>
  </w:num>
  <w:num w:numId="47" w16cid:durableId="1984701655">
    <w:abstractNumId w:val="62"/>
  </w:num>
  <w:num w:numId="48" w16cid:durableId="1576352393">
    <w:abstractNumId w:val="48"/>
  </w:num>
  <w:num w:numId="49" w16cid:durableId="549922267">
    <w:abstractNumId w:val="12"/>
  </w:num>
  <w:num w:numId="50" w16cid:durableId="1908414450">
    <w:abstractNumId w:val="110"/>
  </w:num>
  <w:num w:numId="51" w16cid:durableId="1206285233">
    <w:abstractNumId w:val="72"/>
  </w:num>
  <w:num w:numId="52" w16cid:durableId="40639934">
    <w:abstractNumId w:val="14"/>
  </w:num>
  <w:num w:numId="53" w16cid:durableId="2101245801">
    <w:abstractNumId w:val="106"/>
  </w:num>
  <w:num w:numId="54" w16cid:durableId="1080559909">
    <w:abstractNumId w:val="5"/>
  </w:num>
  <w:num w:numId="55" w16cid:durableId="1089237189">
    <w:abstractNumId w:val="82"/>
  </w:num>
  <w:num w:numId="56" w16cid:durableId="1221601806">
    <w:abstractNumId w:val="112"/>
  </w:num>
  <w:num w:numId="57" w16cid:durableId="247621491">
    <w:abstractNumId w:val="3"/>
  </w:num>
  <w:num w:numId="58" w16cid:durableId="827940181">
    <w:abstractNumId w:val="1"/>
  </w:num>
  <w:num w:numId="59" w16cid:durableId="78719460">
    <w:abstractNumId w:val="93"/>
  </w:num>
  <w:num w:numId="60" w16cid:durableId="1374037529">
    <w:abstractNumId w:val="95"/>
  </w:num>
  <w:num w:numId="61" w16cid:durableId="1635981974">
    <w:abstractNumId w:val="100"/>
  </w:num>
  <w:num w:numId="62" w16cid:durableId="1684891279">
    <w:abstractNumId w:val="43"/>
  </w:num>
  <w:num w:numId="63" w16cid:durableId="239297359">
    <w:abstractNumId w:val="8"/>
  </w:num>
  <w:num w:numId="64" w16cid:durableId="1508593692">
    <w:abstractNumId w:val="75"/>
  </w:num>
  <w:num w:numId="65" w16cid:durableId="1654522570">
    <w:abstractNumId w:val="97"/>
  </w:num>
  <w:num w:numId="66" w16cid:durableId="908419209">
    <w:abstractNumId w:val="38"/>
  </w:num>
  <w:num w:numId="67" w16cid:durableId="952833553">
    <w:abstractNumId w:val="64"/>
  </w:num>
  <w:num w:numId="68" w16cid:durableId="860433105">
    <w:abstractNumId w:val="91"/>
  </w:num>
  <w:num w:numId="69" w16cid:durableId="1778135322">
    <w:abstractNumId w:val="105"/>
  </w:num>
  <w:num w:numId="70" w16cid:durableId="1599872589">
    <w:abstractNumId w:val="57"/>
  </w:num>
  <w:num w:numId="71" w16cid:durableId="1632125289">
    <w:abstractNumId w:val="90"/>
  </w:num>
  <w:num w:numId="72" w16cid:durableId="114445115">
    <w:abstractNumId w:val="60"/>
  </w:num>
  <w:num w:numId="73" w16cid:durableId="212691607">
    <w:abstractNumId w:val="101"/>
  </w:num>
  <w:num w:numId="74" w16cid:durableId="218250744">
    <w:abstractNumId w:val="9"/>
  </w:num>
  <w:num w:numId="75" w16cid:durableId="173884408">
    <w:abstractNumId w:val="53"/>
  </w:num>
  <w:num w:numId="76" w16cid:durableId="973875031">
    <w:abstractNumId w:val="89"/>
  </w:num>
  <w:num w:numId="77" w16cid:durableId="1984700994">
    <w:abstractNumId w:val="67"/>
  </w:num>
  <w:num w:numId="78" w16cid:durableId="1922133856">
    <w:abstractNumId w:val="37"/>
  </w:num>
  <w:num w:numId="79" w16cid:durableId="1052122567">
    <w:abstractNumId w:val="79"/>
  </w:num>
  <w:num w:numId="80" w16cid:durableId="2088568927">
    <w:abstractNumId w:val="33"/>
  </w:num>
  <w:num w:numId="81" w16cid:durableId="2096397000">
    <w:abstractNumId w:val="84"/>
  </w:num>
  <w:num w:numId="82" w16cid:durableId="1217743365">
    <w:abstractNumId w:val="31"/>
  </w:num>
  <w:num w:numId="83" w16cid:durableId="1347948511">
    <w:abstractNumId w:val="30"/>
  </w:num>
  <w:num w:numId="84" w16cid:durableId="719985626">
    <w:abstractNumId w:val="45"/>
  </w:num>
  <w:num w:numId="85" w16cid:durableId="1450511828">
    <w:abstractNumId w:val="83"/>
  </w:num>
  <w:num w:numId="86" w16cid:durableId="2013724692">
    <w:abstractNumId w:val="85"/>
  </w:num>
  <w:num w:numId="87" w16cid:durableId="1198154723">
    <w:abstractNumId w:val="107"/>
  </w:num>
  <w:num w:numId="88" w16cid:durableId="1689864573">
    <w:abstractNumId w:val="99"/>
  </w:num>
  <w:num w:numId="89" w16cid:durableId="2078436292">
    <w:abstractNumId w:val="96"/>
  </w:num>
  <w:num w:numId="90" w16cid:durableId="98575747">
    <w:abstractNumId w:val="63"/>
  </w:num>
  <w:num w:numId="91" w16cid:durableId="857353891">
    <w:abstractNumId w:val="20"/>
  </w:num>
  <w:num w:numId="92" w16cid:durableId="1131704244">
    <w:abstractNumId w:val="18"/>
  </w:num>
  <w:num w:numId="93" w16cid:durableId="125318622">
    <w:abstractNumId w:val="92"/>
  </w:num>
  <w:num w:numId="94" w16cid:durableId="845557252">
    <w:abstractNumId w:val="10"/>
  </w:num>
  <w:num w:numId="95" w16cid:durableId="179049738">
    <w:abstractNumId w:val="26"/>
  </w:num>
  <w:num w:numId="96" w16cid:durableId="1142622432">
    <w:abstractNumId w:val="70"/>
  </w:num>
  <w:num w:numId="97" w16cid:durableId="2173400">
    <w:abstractNumId w:val="35"/>
  </w:num>
  <w:num w:numId="98" w16cid:durableId="1377658328">
    <w:abstractNumId w:val="104"/>
  </w:num>
  <w:num w:numId="99" w16cid:durableId="1727991770">
    <w:abstractNumId w:val="98"/>
  </w:num>
  <w:num w:numId="100" w16cid:durableId="1800341914">
    <w:abstractNumId w:val="25"/>
  </w:num>
  <w:num w:numId="101" w16cid:durableId="1949462076">
    <w:abstractNumId w:val="74"/>
  </w:num>
  <w:num w:numId="102" w16cid:durableId="27264452">
    <w:abstractNumId w:val="15"/>
  </w:num>
  <w:num w:numId="103" w16cid:durableId="524488565">
    <w:abstractNumId w:val="22"/>
  </w:num>
  <w:num w:numId="104" w16cid:durableId="2061051203">
    <w:abstractNumId w:val="32"/>
  </w:num>
  <w:num w:numId="105" w16cid:durableId="2097432716">
    <w:abstractNumId w:val="29"/>
  </w:num>
  <w:num w:numId="106" w16cid:durableId="1223254383">
    <w:abstractNumId w:val="111"/>
  </w:num>
  <w:num w:numId="107" w16cid:durableId="1606500946">
    <w:abstractNumId w:val="42"/>
  </w:num>
  <w:num w:numId="108" w16cid:durableId="1501238131">
    <w:abstractNumId w:val="36"/>
  </w:num>
  <w:num w:numId="109" w16cid:durableId="1492788738">
    <w:abstractNumId w:val="81"/>
  </w:num>
  <w:num w:numId="110" w16cid:durableId="1947612676">
    <w:abstractNumId w:val="61"/>
  </w:num>
  <w:num w:numId="111" w16cid:durableId="160045655">
    <w:abstractNumId w:val="69"/>
  </w:num>
  <w:num w:numId="112" w16cid:durableId="836649191">
    <w:abstractNumId w:val="17"/>
  </w:num>
  <w:num w:numId="113" w16cid:durableId="2071683421">
    <w:abstractNumId w:val="94"/>
  </w:num>
  <w:numIdMacAtCleanup w:val="1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5BD7"/>
    <w:rsid w:val="00000F75"/>
    <w:rsid w:val="000023EE"/>
    <w:rsid w:val="00006BC8"/>
    <w:rsid w:val="000070F6"/>
    <w:rsid w:val="00007190"/>
    <w:rsid w:val="0001060B"/>
    <w:rsid w:val="000135E6"/>
    <w:rsid w:val="00014A06"/>
    <w:rsid w:val="00014FEE"/>
    <w:rsid w:val="00015CBB"/>
    <w:rsid w:val="00016B89"/>
    <w:rsid w:val="00021D6A"/>
    <w:rsid w:val="0002297F"/>
    <w:rsid w:val="00024065"/>
    <w:rsid w:val="00025D55"/>
    <w:rsid w:val="00026A4E"/>
    <w:rsid w:val="0003342E"/>
    <w:rsid w:val="00035C60"/>
    <w:rsid w:val="000400A1"/>
    <w:rsid w:val="00040340"/>
    <w:rsid w:val="00041E4D"/>
    <w:rsid w:val="00042490"/>
    <w:rsid w:val="0004488A"/>
    <w:rsid w:val="00056206"/>
    <w:rsid w:val="00062D57"/>
    <w:rsid w:val="000630D9"/>
    <w:rsid w:val="00063E61"/>
    <w:rsid w:val="0006556B"/>
    <w:rsid w:val="00065671"/>
    <w:rsid w:val="000670A3"/>
    <w:rsid w:val="00067E02"/>
    <w:rsid w:val="0007156E"/>
    <w:rsid w:val="00071E92"/>
    <w:rsid w:val="00073102"/>
    <w:rsid w:val="00073440"/>
    <w:rsid w:val="00075C11"/>
    <w:rsid w:val="000816CE"/>
    <w:rsid w:val="00082CDB"/>
    <w:rsid w:val="0009637F"/>
    <w:rsid w:val="000A235A"/>
    <w:rsid w:val="000A2DEB"/>
    <w:rsid w:val="000B20BB"/>
    <w:rsid w:val="000B393D"/>
    <w:rsid w:val="000B432B"/>
    <w:rsid w:val="000B74C9"/>
    <w:rsid w:val="000C0613"/>
    <w:rsid w:val="000C23CC"/>
    <w:rsid w:val="000C6566"/>
    <w:rsid w:val="000C6FE5"/>
    <w:rsid w:val="000C7CFF"/>
    <w:rsid w:val="000D2737"/>
    <w:rsid w:val="000D55AA"/>
    <w:rsid w:val="000E0C64"/>
    <w:rsid w:val="000E1584"/>
    <w:rsid w:val="000E1EA9"/>
    <w:rsid w:val="000E2059"/>
    <w:rsid w:val="000E6358"/>
    <w:rsid w:val="000F05C2"/>
    <w:rsid w:val="000F4989"/>
    <w:rsid w:val="0010177C"/>
    <w:rsid w:val="00103EB7"/>
    <w:rsid w:val="001059B1"/>
    <w:rsid w:val="00105E84"/>
    <w:rsid w:val="00106264"/>
    <w:rsid w:val="00106C82"/>
    <w:rsid w:val="00107359"/>
    <w:rsid w:val="00107CB6"/>
    <w:rsid w:val="00107CD0"/>
    <w:rsid w:val="00107F31"/>
    <w:rsid w:val="00111B8C"/>
    <w:rsid w:val="00115DDD"/>
    <w:rsid w:val="00121BA0"/>
    <w:rsid w:val="00121D69"/>
    <w:rsid w:val="00122DA0"/>
    <w:rsid w:val="00123C9B"/>
    <w:rsid w:val="00123F76"/>
    <w:rsid w:val="00125193"/>
    <w:rsid w:val="00125989"/>
    <w:rsid w:val="00127AAE"/>
    <w:rsid w:val="00130CD5"/>
    <w:rsid w:val="001316BC"/>
    <w:rsid w:val="0013333F"/>
    <w:rsid w:val="00137A8F"/>
    <w:rsid w:val="0014128A"/>
    <w:rsid w:val="001416D7"/>
    <w:rsid w:val="0014725D"/>
    <w:rsid w:val="00147688"/>
    <w:rsid w:val="001479F5"/>
    <w:rsid w:val="00150490"/>
    <w:rsid w:val="001514A7"/>
    <w:rsid w:val="00151AD2"/>
    <w:rsid w:val="00153BEC"/>
    <w:rsid w:val="00154099"/>
    <w:rsid w:val="001548E4"/>
    <w:rsid w:val="00155A9C"/>
    <w:rsid w:val="00156F33"/>
    <w:rsid w:val="001601D3"/>
    <w:rsid w:val="00160C98"/>
    <w:rsid w:val="0016356D"/>
    <w:rsid w:val="00165296"/>
    <w:rsid w:val="00170216"/>
    <w:rsid w:val="0017262F"/>
    <w:rsid w:val="00175CB1"/>
    <w:rsid w:val="001776CB"/>
    <w:rsid w:val="00177EE0"/>
    <w:rsid w:val="001802C9"/>
    <w:rsid w:val="001858C9"/>
    <w:rsid w:val="001905BB"/>
    <w:rsid w:val="00190F61"/>
    <w:rsid w:val="00193139"/>
    <w:rsid w:val="00193898"/>
    <w:rsid w:val="00193AC4"/>
    <w:rsid w:val="00194C9D"/>
    <w:rsid w:val="00194ECC"/>
    <w:rsid w:val="001962C9"/>
    <w:rsid w:val="001A3DBB"/>
    <w:rsid w:val="001A5C38"/>
    <w:rsid w:val="001A638D"/>
    <w:rsid w:val="001A7C9E"/>
    <w:rsid w:val="001B4B36"/>
    <w:rsid w:val="001B6BF9"/>
    <w:rsid w:val="001B6F4D"/>
    <w:rsid w:val="001B7A8F"/>
    <w:rsid w:val="001C23E7"/>
    <w:rsid w:val="001C2BC9"/>
    <w:rsid w:val="001C3530"/>
    <w:rsid w:val="001C54EE"/>
    <w:rsid w:val="001C591B"/>
    <w:rsid w:val="001C7D8D"/>
    <w:rsid w:val="001D236B"/>
    <w:rsid w:val="001D40ED"/>
    <w:rsid w:val="001D52DC"/>
    <w:rsid w:val="001D6017"/>
    <w:rsid w:val="001D7D35"/>
    <w:rsid w:val="001E10E9"/>
    <w:rsid w:val="001E12CA"/>
    <w:rsid w:val="001E3126"/>
    <w:rsid w:val="001E5902"/>
    <w:rsid w:val="00200712"/>
    <w:rsid w:val="00201C96"/>
    <w:rsid w:val="00205F8D"/>
    <w:rsid w:val="00216358"/>
    <w:rsid w:val="002170D7"/>
    <w:rsid w:val="002173C1"/>
    <w:rsid w:val="00221F46"/>
    <w:rsid w:val="0022468E"/>
    <w:rsid w:val="00224729"/>
    <w:rsid w:val="002259F6"/>
    <w:rsid w:val="00225FD5"/>
    <w:rsid w:val="002270B4"/>
    <w:rsid w:val="00227A28"/>
    <w:rsid w:val="00231A0B"/>
    <w:rsid w:val="002337D7"/>
    <w:rsid w:val="00235B3E"/>
    <w:rsid w:val="00235DFF"/>
    <w:rsid w:val="00236B2C"/>
    <w:rsid w:val="00236EC7"/>
    <w:rsid w:val="00237282"/>
    <w:rsid w:val="002373F4"/>
    <w:rsid w:val="00240195"/>
    <w:rsid w:val="00251377"/>
    <w:rsid w:val="0025268E"/>
    <w:rsid w:val="002537A1"/>
    <w:rsid w:val="0025532D"/>
    <w:rsid w:val="002575FB"/>
    <w:rsid w:val="00261450"/>
    <w:rsid w:val="00262078"/>
    <w:rsid w:val="002626B9"/>
    <w:rsid w:val="002645C1"/>
    <w:rsid w:val="00264F4E"/>
    <w:rsid w:val="00270309"/>
    <w:rsid w:val="002703AF"/>
    <w:rsid w:val="00270C7B"/>
    <w:rsid w:val="002733D2"/>
    <w:rsid w:val="00273A9E"/>
    <w:rsid w:val="0027402F"/>
    <w:rsid w:val="00280BFF"/>
    <w:rsid w:val="002849BC"/>
    <w:rsid w:val="00285E97"/>
    <w:rsid w:val="002932E0"/>
    <w:rsid w:val="002A00BA"/>
    <w:rsid w:val="002A238C"/>
    <w:rsid w:val="002A2E24"/>
    <w:rsid w:val="002A442B"/>
    <w:rsid w:val="002A51B1"/>
    <w:rsid w:val="002A7670"/>
    <w:rsid w:val="002B05C5"/>
    <w:rsid w:val="002B21AE"/>
    <w:rsid w:val="002B57B4"/>
    <w:rsid w:val="002B718A"/>
    <w:rsid w:val="002C14D4"/>
    <w:rsid w:val="002C3186"/>
    <w:rsid w:val="002D154D"/>
    <w:rsid w:val="002D65EE"/>
    <w:rsid w:val="002E5780"/>
    <w:rsid w:val="002E7B83"/>
    <w:rsid w:val="002F45E8"/>
    <w:rsid w:val="002F4A54"/>
    <w:rsid w:val="002F6716"/>
    <w:rsid w:val="0030048A"/>
    <w:rsid w:val="003015C5"/>
    <w:rsid w:val="00301CB8"/>
    <w:rsid w:val="003032B6"/>
    <w:rsid w:val="003043A2"/>
    <w:rsid w:val="00305954"/>
    <w:rsid w:val="0031099C"/>
    <w:rsid w:val="00312DD5"/>
    <w:rsid w:val="003132FE"/>
    <w:rsid w:val="003148ED"/>
    <w:rsid w:val="00314987"/>
    <w:rsid w:val="00314E93"/>
    <w:rsid w:val="00316154"/>
    <w:rsid w:val="00320BC1"/>
    <w:rsid w:val="00322F22"/>
    <w:rsid w:val="003232F1"/>
    <w:rsid w:val="00324312"/>
    <w:rsid w:val="00324A4E"/>
    <w:rsid w:val="00325010"/>
    <w:rsid w:val="00326140"/>
    <w:rsid w:val="00326568"/>
    <w:rsid w:val="003347C4"/>
    <w:rsid w:val="0033593E"/>
    <w:rsid w:val="00336A2A"/>
    <w:rsid w:val="00337221"/>
    <w:rsid w:val="00340561"/>
    <w:rsid w:val="00343B5C"/>
    <w:rsid w:val="0036555A"/>
    <w:rsid w:val="00365CBB"/>
    <w:rsid w:val="003714AC"/>
    <w:rsid w:val="00372406"/>
    <w:rsid w:val="00375ECD"/>
    <w:rsid w:val="0037689B"/>
    <w:rsid w:val="003768CD"/>
    <w:rsid w:val="00381993"/>
    <w:rsid w:val="00382D57"/>
    <w:rsid w:val="00385445"/>
    <w:rsid w:val="00385C8B"/>
    <w:rsid w:val="00386ABB"/>
    <w:rsid w:val="0038763C"/>
    <w:rsid w:val="00387E9E"/>
    <w:rsid w:val="003921A7"/>
    <w:rsid w:val="0039292B"/>
    <w:rsid w:val="003950E1"/>
    <w:rsid w:val="00396A92"/>
    <w:rsid w:val="003B0420"/>
    <w:rsid w:val="003B29CF"/>
    <w:rsid w:val="003B57C7"/>
    <w:rsid w:val="003B5E17"/>
    <w:rsid w:val="003B65E3"/>
    <w:rsid w:val="003B721D"/>
    <w:rsid w:val="003B7220"/>
    <w:rsid w:val="003C55E6"/>
    <w:rsid w:val="003C5FD4"/>
    <w:rsid w:val="003D4A02"/>
    <w:rsid w:val="003D77B3"/>
    <w:rsid w:val="003E25C6"/>
    <w:rsid w:val="003E36CD"/>
    <w:rsid w:val="003E3955"/>
    <w:rsid w:val="003E4139"/>
    <w:rsid w:val="003E60AB"/>
    <w:rsid w:val="003F024D"/>
    <w:rsid w:val="003F15BB"/>
    <w:rsid w:val="003F2F62"/>
    <w:rsid w:val="004010C7"/>
    <w:rsid w:val="00401FBB"/>
    <w:rsid w:val="004145B1"/>
    <w:rsid w:val="00415596"/>
    <w:rsid w:val="00417ED7"/>
    <w:rsid w:val="00420067"/>
    <w:rsid w:val="00420C35"/>
    <w:rsid w:val="004218F9"/>
    <w:rsid w:val="0042331C"/>
    <w:rsid w:val="004235DF"/>
    <w:rsid w:val="0042398A"/>
    <w:rsid w:val="004263B0"/>
    <w:rsid w:val="004277D0"/>
    <w:rsid w:val="00434A40"/>
    <w:rsid w:val="004364C2"/>
    <w:rsid w:val="004368C6"/>
    <w:rsid w:val="00440873"/>
    <w:rsid w:val="0044397D"/>
    <w:rsid w:val="0044713E"/>
    <w:rsid w:val="00450A16"/>
    <w:rsid w:val="00453188"/>
    <w:rsid w:val="004534A5"/>
    <w:rsid w:val="004566FA"/>
    <w:rsid w:val="00461435"/>
    <w:rsid w:val="004616E6"/>
    <w:rsid w:val="00461C69"/>
    <w:rsid w:val="00462D58"/>
    <w:rsid w:val="00465858"/>
    <w:rsid w:val="004661BF"/>
    <w:rsid w:val="0046738C"/>
    <w:rsid w:val="00474127"/>
    <w:rsid w:val="0048618C"/>
    <w:rsid w:val="004928B7"/>
    <w:rsid w:val="00493409"/>
    <w:rsid w:val="00495232"/>
    <w:rsid w:val="00496A96"/>
    <w:rsid w:val="004A1792"/>
    <w:rsid w:val="004A24C5"/>
    <w:rsid w:val="004A4EC4"/>
    <w:rsid w:val="004B1B0F"/>
    <w:rsid w:val="004B2227"/>
    <w:rsid w:val="004B3ACD"/>
    <w:rsid w:val="004C00BF"/>
    <w:rsid w:val="004C237F"/>
    <w:rsid w:val="004C3358"/>
    <w:rsid w:val="004C3CAF"/>
    <w:rsid w:val="004C6553"/>
    <w:rsid w:val="004C6D0C"/>
    <w:rsid w:val="004C7FDB"/>
    <w:rsid w:val="004D0582"/>
    <w:rsid w:val="004D138F"/>
    <w:rsid w:val="004D21C4"/>
    <w:rsid w:val="004D2EE6"/>
    <w:rsid w:val="004D7EC0"/>
    <w:rsid w:val="004F0963"/>
    <w:rsid w:val="004F3D8D"/>
    <w:rsid w:val="0050162F"/>
    <w:rsid w:val="0050690C"/>
    <w:rsid w:val="005141C7"/>
    <w:rsid w:val="00514EF7"/>
    <w:rsid w:val="005152D9"/>
    <w:rsid w:val="0051663F"/>
    <w:rsid w:val="00521D6F"/>
    <w:rsid w:val="00525209"/>
    <w:rsid w:val="00525D04"/>
    <w:rsid w:val="00530328"/>
    <w:rsid w:val="005331CA"/>
    <w:rsid w:val="00535C0E"/>
    <w:rsid w:val="005370BA"/>
    <w:rsid w:val="00540942"/>
    <w:rsid w:val="005454A0"/>
    <w:rsid w:val="005504AE"/>
    <w:rsid w:val="00550947"/>
    <w:rsid w:val="00562743"/>
    <w:rsid w:val="005632DC"/>
    <w:rsid w:val="00565100"/>
    <w:rsid w:val="005657E0"/>
    <w:rsid w:val="00565F3F"/>
    <w:rsid w:val="00566B23"/>
    <w:rsid w:val="00572BDF"/>
    <w:rsid w:val="005746E9"/>
    <w:rsid w:val="005753D6"/>
    <w:rsid w:val="005772C8"/>
    <w:rsid w:val="0058417B"/>
    <w:rsid w:val="00587557"/>
    <w:rsid w:val="00593C91"/>
    <w:rsid w:val="005A1036"/>
    <w:rsid w:val="005A34E1"/>
    <w:rsid w:val="005A3622"/>
    <w:rsid w:val="005A5AF5"/>
    <w:rsid w:val="005A6E94"/>
    <w:rsid w:val="005B13D2"/>
    <w:rsid w:val="005B48C9"/>
    <w:rsid w:val="005B5B47"/>
    <w:rsid w:val="005B6415"/>
    <w:rsid w:val="005C35FD"/>
    <w:rsid w:val="005C4DBD"/>
    <w:rsid w:val="005D1049"/>
    <w:rsid w:val="005D128E"/>
    <w:rsid w:val="005E06C3"/>
    <w:rsid w:val="005E0B8A"/>
    <w:rsid w:val="005E236E"/>
    <w:rsid w:val="005E49B5"/>
    <w:rsid w:val="005E53E8"/>
    <w:rsid w:val="005E5B04"/>
    <w:rsid w:val="005F11E6"/>
    <w:rsid w:val="005F1520"/>
    <w:rsid w:val="005F5621"/>
    <w:rsid w:val="005F673F"/>
    <w:rsid w:val="005F7119"/>
    <w:rsid w:val="005F7F0E"/>
    <w:rsid w:val="00603815"/>
    <w:rsid w:val="0060410C"/>
    <w:rsid w:val="0060490E"/>
    <w:rsid w:val="00605A0D"/>
    <w:rsid w:val="00605AA6"/>
    <w:rsid w:val="006106C0"/>
    <w:rsid w:val="0061116C"/>
    <w:rsid w:val="00612230"/>
    <w:rsid w:val="00615C54"/>
    <w:rsid w:val="00620356"/>
    <w:rsid w:val="00621C36"/>
    <w:rsid w:val="0062337C"/>
    <w:rsid w:val="006241A2"/>
    <w:rsid w:val="00625D9B"/>
    <w:rsid w:val="00626FB2"/>
    <w:rsid w:val="00631CA7"/>
    <w:rsid w:val="00632139"/>
    <w:rsid w:val="006325F3"/>
    <w:rsid w:val="00634DA5"/>
    <w:rsid w:val="00635CC2"/>
    <w:rsid w:val="006361B9"/>
    <w:rsid w:val="0064050C"/>
    <w:rsid w:val="00640AE8"/>
    <w:rsid w:val="0064111D"/>
    <w:rsid w:val="00643843"/>
    <w:rsid w:val="00645983"/>
    <w:rsid w:val="00647017"/>
    <w:rsid w:val="00647FA1"/>
    <w:rsid w:val="00653907"/>
    <w:rsid w:val="00653E01"/>
    <w:rsid w:val="00654E0A"/>
    <w:rsid w:val="00660B21"/>
    <w:rsid w:val="006610C7"/>
    <w:rsid w:val="00662E26"/>
    <w:rsid w:val="00663252"/>
    <w:rsid w:val="006667D2"/>
    <w:rsid w:val="00667C17"/>
    <w:rsid w:val="006708A5"/>
    <w:rsid w:val="00671FAA"/>
    <w:rsid w:val="00672357"/>
    <w:rsid w:val="00672A98"/>
    <w:rsid w:val="0067496D"/>
    <w:rsid w:val="006800C4"/>
    <w:rsid w:val="006822DE"/>
    <w:rsid w:val="00684A1D"/>
    <w:rsid w:val="006861DE"/>
    <w:rsid w:val="00691423"/>
    <w:rsid w:val="0069274E"/>
    <w:rsid w:val="00694B4F"/>
    <w:rsid w:val="006A5481"/>
    <w:rsid w:val="006A6A99"/>
    <w:rsid w:val="006B5349"/>
    <w:rsid w:val="006C17F2"/>
    <w:rsid w:val="006C26A8"/>
    <w:rsid w:val="006C5485"/>
    <w:rsid w:val="006C7484"/>
    <w:rsid w:val="006D1BF4"/>
    <w:rsid w:val="006D2926"/>
    <w:rsid w:val="006D3480"/>
    <w:rsid w:val="006D4417"/>
    <w:rsid w:val="006D781C"/>
    <w:rsid w:val="006D7BB5"/>
    <w:rsid w:val="006E09DD"/>
    <w:rsid w:val="006E5C64"/>
    <w:rsid w:val="006E6613"/>
    <w:rsid w:val="006E6E95"/>
    <w:rsid w:val="006F19B6"/>
    <w:rsid w:val="006F1E16"/>
    <w:rsid w:val="006F5997"/>
    <w:rsid w:val="006F6715"/>
    <w:rsid w:val="006F7C72"/>
    <w:rsid w:val="00700304"/>
    <w:rsid w:val="007031BF"/>
    <w:rsid w:val="007032A6"/>
    <w:rsid w:val="00706CD6"/>
    <w:rsid w:val="007121C4"/>
    <w:rsid w:val="00713A21"/>
    <w:rsid w:val="00714CE5"/>
    <w:rsid w:val="00716C25"/>
    <w:rsid w:val="00717821"/>
    <w:rsid w:val="00723B6E"/>
    <w:rsid w:val="007276C0"/>
    <w:rsid w:val="00727A3F"/>
    <w:rsid w:val="00734564"/>
    <w:rsid w:val="00736E05"/>
    <w:rsid w:val="00736EAD"/>
    <w:rsid w:val="00742BF7"/>
    <w:rsid w:val="00744578"/>
    <w:rsid w:val="0074767E"/>
    <w:rsid w:val="007476D4"/>
    <w:rsid w:val="00753072"/>
    <w:rsid w:val="00755608"/>
    <w:rsid w:val="0075649B"/>
    <w:rsid w:val="00756712"/>
    <w:rsid w:val="00756E63"/>
    <w:rsid w:val="00757747"/>
    <w:rsid w:val="00761AFA"/>
    <w:rsid w:val="00770268"/>
    <w:rsid w:val="00770486"/>
    <w:rsid w:val="007765C0"/>
    <w:rsid w:val="00776A02"/>
    <w:rsid w:val="00777727"/>
    <w:rsid w:val="007825F1"/>
    <w:rsid w:val="00785622"/>
    <w:rsid w:val="00787985"/>
    <w:rsid w:val="007913CA"/>
    <w:rsid w:val="00791F2A"/>
    <w:rsid w:val="007945AA"/>
    <w:rsid w:val="00794B57"/>
    <w:rsid w:val="007977C7"/>
    <w:rsid w:val="007A0811"/>
    <w:rsid w:val="007A2A33"/>
    <w:rsid w:val="007B0C57"/>
    <w:rsid w:val="007B232C"/>
    <w:rsid w:val="007B473C"/>
    <w:rsid w:val="007B4AA3"/>
    <w:rsid w:val="007B4D57"/>
    <w:rsid w:val="007B612F"/>
    <w:rsid w:val="007C329F"/>
    <w:rsid w:val="007C3554"/>
    <w:rsid w:val="007D01A9"/>
    <w:rsid w:val="007D1EDD"/>
    <w:rsid w:val="007D5253"/>
    <w:rsid w:val="007E297E"/>
    <w:rsid w:val="007E4201"/>
    <w:rsid w:val="007E4DC4"/>
    <w:rsid w:val="007E6EE3"/>
    <w:rsid w:val="007E6FB6"/>
    <w:rsid w:val="007F0DD3"/>
    <w:rsid w:val="007F1975"/>
    <w:rsid w:val="0080000A"/>
    <w:rsid w:val="0080229A"/>
    <w:rsid w:val="008027E5"/>
    <w:rsid w:val="00803065"/>
    <w:rsid w:val="008039F0"/>
    <w:rsid w:val="00804165"/>
    <w:rsid w:val="00804E54"/>
    <w:rsid w:val="00805019"/>
    <w:rsid w:val="0080541A"/>
    <w:rsid w:val="00806700"/>
    <w:rsid w:val="00807AF3"/>
    <w:rsid w:val="00810CC9"/>
    <w:rsid w:val="00811628"/>
    <w:rsid w:val="00813334"/>
    <w:rsid w:val="00813826"/>
    <w:rsid w:val="00813924"/>
    <w:rsid w:val="008147D4"/>
    <w:rsid w:val="0081574E"/>
    <w:rsid w:val="00816CFF"/>
    <w:rsid w:val="00817D3D"/>
    <w:rsid w:val="008219CB"/>
    <w:rsid w:val="00822A8D"/>
    <w:rsid w:val="00823861"/>
    <w:rsid w:val="008273C2"/>
    <w:rsid w:val="00831731"/>
    <w:rsid w:val="00835FA4"/>
    <w:rsid w:val="00844A8C"/>
    <w:rsid w:val="0084606E"/>
    <w:rsid w:val="00850563"/>
    <w:rsid w:val="00850D4A"/>
    <w:rsid w:val="00852FE0"/>
    <w:rsid w:val="0085488B"/>
    <w:rsid w:val="00854A46"/>
    <w:rsid w:val="00854A8D"/>
    <w:rsid w:val="0086227A"/>
    <w:rsid w:val="008633C4"/>
    <w:rsid w:val="00863FF9"/>
    <w:rsid w:val="00874542"/>
    <w:rsid w:val="008747D5"/>
    <w:rsid w:val="00874C83"/>
    <w:rsid w:val="00875DC9"/>
    <w:rsid w:val="00877BE3"/>
    <w:rsid w:val="008821B5"/>
    <w:rsid w:val="00883612"/>
    <w:rsid w:val="0088561F"/>
    <w:rsid w:val="00892395"/>
    <w:rsid w:val="00896FB8"/>
    <w:rsid w:val="008977F5"/>
    <w:rsid w:val="008A5B31"/>
    <w:rsid w:val="008A6A2E"/>
    <w:rsid w:val="008A78C8"/>
    <w:rsid w:val="008A7966"/>
    <w:rsid w:val="008B2347"/>
    <w:rsid w:val="008B327E"/>
    <w:rsid w:val="008B451F"/>
    <w:rsid w:val="008B6E60"/>
    <w:rsid w:val="008C09FC"/>
    <w:rsid w:val="008C2067"/>
    <w:rsid w:val="008C3C3F"/>
    <w:rsid w:val="008C42D9"/>
    <w:rsid w:val="008C4DF1"/>
    <w:rsid w:val="008C556B"/>
    <w:rsid w:val="008C6BC4"/>
    <w:rsid w:val="008D123D"/>
    <w:rsid w:val="008D1705"/>
    <w:rsid w:val="008D2C9D"/>
    <w:rsid w:val="008E0667"/>
    <w:rsid w:val="008E2236"/>
    <w:rsid w:val="008E7DF5"/>
    <w:rsid w:val="008F359F"/>
    <w:rsid w:val="008F4147"/>
    <w:rsid w:val="008F4B3B"/>
    <w:rsid w:val="008F59F1"/>
    <w:rsid w:val="00901A1E"/>
    <w:rsid w:val="00902009"/>
    <w:rsid w:val="00904B93"/>
    <w:rsid w:val="00907CBB"/>
    <w:rsid w:val="00910AFF"/>
    <w:rsid w:val="00912F13"/>
    <w:rsid w:val="00913AE4"/>
    <w:rsid w:val="00913F32"/>
    <w:rsid w:val="00914021"/>
    <w:rsid w:val="00916908"/>
    <w:rsid w:val="00917338"/>
    <w:rsid w:val="00921643"/>
    <w:rsid w:val="00922C7D"/>
    <w:rsid w:val="00926E69"/>
    <w:rsid w:val="00930B1D"/>
    <w:rsid w:val="00931BDB"/>
    <w:rsid w:val="00932A7D"/>
    <w:rsid w:val="00932D06"/>
    <w:rsid w:val="0093491D"/>
    <w:rsid w:val="00934968"/>
    <w:rsid w:val="009357C7"/>
    <w:rsid w:val="00935B13"/>
    <w:rsid w:val="00936BE3"/>
    <w:rsid w:val="00937F5B"/>
    <w:rsid w:val="009414D8"/>
    <w:rsid w:val="00941594"/>
    <w:rsid w:val="00941A5D"/>
    <w:rsid w:val="00944BE8"/>
    <w:rsid w:val="00953272"/>
    <w:rsid w:val="00955573"/>
    <w:rsid w:val="009601CA"/>
    <w:rsid w:val="009617BB"/>
    <w:rsid w:val="0096522C"/>
    <w:rsid w:val="009656DD"/>
    <w:rsid w:val="00966BAA"/>
    <w:rsid w:val="00967078"/>
    <w:rsid w:val="009671C1"/>
    <w:rsid w:val="00967A26"/>
    <w:rsid w:val="0097165C"/>
    <w:rsid w:val="009742A6"/>
    <w:rsid w:val="0097685A"/>
    <w:rsid w:val="00976A9B"/>
    <w:rsid w:val="00977CA5"/>
    <w:rsid w:val="00980BA2"/>
    <w:rsid w:val="00985885"/>
    <w:rsid w:val="00986CAA"/>
    <w:rsid w:val="009905E7"/>
    <w:rsid w:val="00990B71"/>
    <w:rsid w:val="00992C85"/>
    <w:rsid w:val="0099384F"/>
    <w:rsid w:val="00993F9B"/>
    <w:rsid w:val="009955D4"/>
    <w:rsid w:val="009A1C42"/>
    <w:rsid w:val="009A2609"/>
    <w:rsid w:val="009A32A1"/>
    <w:rsid w:val="009A6BEF"/>
    <w:rsid w:val="009B000F"/>
    <w:rsid w:val="009B09AD"/>
    <w:rsid w:val="009B267D"/>
    <w:rsid w:val="009B2BAD"/>
    <w:rsid w:val="009B3085"/>
    <w:rsid w:val="009C1C20"/>
    <w:rsid w:val="009C5C86"/>
    <w:rsid w:val="009D5FE7"/>
    <w:rsid w:val="009D76A2"/>
    <w:rsid w:val="009E0881"/>
    <w:rsid w:val="009E36BC"/>
    <w:rsid w:val="009F14D1"/>
    <w:rsid w:val="009F38A8"/>
    <w:rsid w:val="009F506A"/>
    <w:rsid w:val="009F7628"/>
    <w:rsid w:val="009F7AC3"/>
    <w:rsid w:val="009F7CD9"/>
    <w:rsid w:val="00A0371E"/>
    <w:rsid w:val="00A03BCC"/>
    <w:rsid w:val="00A04152"/>
    <w:rsid w:val="00A04D97"/>
    <w:rsid w:val="00A07F82"/>
    <w:rsid w:val="00A12C33"/>
    <w:rsid w:val="00A16663"/>
    <w:rsid w:val="00A2017D"/>
    <w:rsid w:val="00A239A2"/>
    <w:rsid w:val="00A268D5"/>
    <w:rsid w:val="00A27EAB"/>
    <w:rsid w:val="00A34EFC"/>
    <w:rsid w:val="00A36962"/>
    <w:rsid w:val="00A51C43"/>
    <w:rsid w:val="00A523BA"/>
    <w:rsid w:val="00A5334A"/>
    <w:rsid w:val="00A53E44"/>
    <w:rsid w:val="00A55FCB"/>
    <w:rsid w:val="00A56B6D"/>
    <w:rsid w:val="00A57739"/>
    <w:rsid w:val="00A67686"/>
    <w:rsid w:val="00A72CC5"/>
    <w:rsid w:val="00A74804"/>
    <w:rsid w:val="00A80314"/>
    <w:rsid w:val="00A828C3"/>
    <w:rsid w:val="00A95AEA"/>
    <w:rsid w:val="00A96515"/>
    <w:rsid w:val="00A972AC"/>
    <w:rsid w:val="00AA2342"/>
    <w:rsid w:val="00AA2C73"/>
    <w:rsid w:val="00AA7D36"/>
    <w:rsid w:val="00AB153E"/>
    <w:rsid w:val="00AB648F"/>
    <w:rsid w:val="00AC1FC2"/>
    <w:rsid w:val="00AC38ED"/>
    <w:rsid w:val="00AC4337"/>
    <w:rsid w:val="00AC71D2"/>
    <w:rsid w:val="00AD155E"/>
    <w:rsid w:val="00AD3257"/>
    <w:rsid w:val="00AE5607"/>
    <w:rsid w:val="00AE6F41"/>
    <w:rsid w:val="00AF060E"/>
    <w:rsid w:val="00AF1C1C"/>
    <w:rsid w:val="00AF1F2D"/>
    <w:rsid w:val="00AF3494"/>
    <w:rsid w:val="00AF5AC5"/>
    <w:rsid w:val="00AF7A08"/>
    <w:rsid w:val="00B0118A"/>
    <w:rsid w:val="00B06341"/>
    <w:rsid w:val="00B11230"/>
    <w:rsid w:val="00B14E27"/>
    <w:rsid w:val="00B15BD7"/>
    <w:rsid w:val="00B172CE"/>
    <w:rsid w:val="00B22F5E"/>
    <w:rsid w:val="00B2365E"/>
    <w:rsid w:val="00B258DD"/>
    <w:rsid w:val="00B27C59"/>
    <w:rsid w:val="00B32089"/>
    <w:rsid w:val="00B322AB"/>
    <w:rsid w:val="00B3585C"/>
    <w:rsid w:val="00B37FD2"/>
    <w:rsid w:val="00B428F7"/>
    <w:rsid w:val="00B44261"/>
    <w:rsid w:val="00B45575"/>
    <w:rsid w:val="00B4583A"/>
    <w:rsid w:val="00B51436"/>
    <w:rsid w:val="00B53280"/>
    <w:rsid w:val="00B55F12"/>
    <w:rsid w:val="00B564D2"/>
    <w:rsid w:val="00B57CEC"/>
    <w:rsid w:val="00B61FE5"/>
    <w:rsid w:val="00B63C55"/>
    <w:rsid w:val="00B6506E"/>
    <w:rsid w:val="00B66A20"/>
    <w:rsid w:val="00B709CA"/>
    <w:rsid w:val="00B70A52"/>
    <w:rsid w:val="00B72AC3"/>
    <w:rsid w:val="00B7390E"/>
    <w:rsid w:val="00B76AAF"/>
    <w:rsid w:val="00B83C3C"/>
    <w:rsid w:val="00B87079"/>
    <w:rsid w:val="00B92DEC"/>
    <w:rsid w:val="00B93558"/>
    <w:rsid w:val="00B95176"/>
    <w:rsid w:val="00B96580"/>
    <w:rsid w:val="00BA2D97"/>
    <w:rsid w:val="00BA7AE2"/>
    <w:rsid w:val="00BB21EA"/>
    <w:rsid w:val="00BB29FE"/>
    <w:rsid w:val="00BB33E8"/>
    <w:rsid w:val="00BB6B5D"/>
    <w:rsid w:val="00BB7806"/>
    <w:rsid w:val="00BC00A3"/>
    <w:rsid w:val="00BC0280"/>
    <w:rsid w:val="00BC446D"/>
    <w:rsid w:val="00BC4AC4"/>
    <w:rsid w:val="00BC57EC"/>
    <w:rsid w:val="00BC741D"/>
    <w:rsid w:val="00BD4516"/>
    <w:rsid w:val="00BD4DFD"/>
    <w:rsid w:val="00BD4FE1"/>
    <w:rsid w:val="00BE1928"/>
    <w:rsid w:val="00BE5C16"/>
    <w:rsid w:val="00BE657F"/>
    <w:rsid w:val="00BF2ED4"/>
    <w:rsid w:val="00C0168F"/>
    <w:rsid w:val="00C032BD"/>
    <w:rsid w:val="00C04E26"/>
    <w:rsid w:val="00C07E3F"/>
    <w:rsid w:val="00C102BE"/>
    <w:rsid w:val="00C13719"/>
    <w:rsid w:val="00C13DA1"/>
    <w:rsid w:val="00C17908"/>
    <w:rsid w:val="00C17B44"/>
    <w:rsid w:val="00C22D73"/>
    <w:rsid w:val="00C244AF"/>
    <w:rsid w:val="00C24622"/>
    <w:rsid w:val="00C249B6"/>
    <w:rsid w:val="00C25A9D"/>
    <w:rsid w:val="00C26785"/>
    <w:rsid w:val="00C3644C"/>
    <w:rsid w:val="00C3745D"/>
    <w:rsid w:val="00C415ED"/>
    <w:rsid w:val="00C41938"/>
    <w:rsid w:val="00C44A7A"/>
    <w:rsid w:val="00C4572E"/>
    <w:rsid w:val="00C4625B"/>
    <w:rsid w:val="00C5034D"/>
    <w:rsid w:val="00C64919"/>
    <w:rsid w:val="00C64B77"/>
    <w:rsid w:val="00C66110"/>
    <w:rsid w:val="00C6783B"/>
    <w:rsid w:val="00C72AE8"/>
    <w:rsid w:val="00C72B26"/>
    <w:rsid w:val="00C75793"/>
    <w:rsid w:val="00C81A94"/>
    <w:rsid w:val="00C83655"/>
    <w:rsid w:val="00C87281"/>
    <w:rsid w:val="00C908C6"/>
    <w:rsid w:val="00C946CA"/>
    <w:rsid w:val="00C95E69"/>
    <w:rsid w:val="00CA36CB"/>
    <w:rsid w:val="00CA3BA4"/>
    <w:rsid w:val="00CA4AF8"/>
    <w:rsid w:val="00CA7B10"/>
    <w:rsid w:val="00CB06B7"/>
    <w:rsid w:val="00CB23F6"/>
    <w:rsid w:val="00CB4A49"/>
    <w:rsid w:val="00CB5473"/>
    <w:rsid w:val="00CB5D0E"/>
    <w:rsid w:val="00CC413E"/>
    <w:rsid w:val="00CC44F3"/>
    <w:rsid w:val="00CC6160"/>
    <w:rsid w:val="00CC73D2"/>
    <w:rsid w:val="00CD0E59"/>
    <w:rsid w:val="00CD5FAA"/>
    <w:rsid w:val="00CD6F39"/>
    <w:rsid w:val="00CE1B7C"/>
    <w:rsid w:val="00CE4457"/>
    <w:rsid w:val="00CE45AB"/>
    <w:rsid w:val="00CF3212"/>
    <w:rsid w:val="00CF4334"/>
    <w:rsid w:val="00CF77BB"/>
    <w:rsid w:val="00D0147B"/>
    <w:rsid w:val="00D02CE6"/>
    <w:rsid w:val="00D046BB"/>
    <w:rsid w:val="00D065D2"/>
    <w:rsid w:val="00D07027"/>
    <w:rsid w:val="00D10959"/>
    <w:rsid w:val="00D10B44"/>
    <w:rsid w:val="00D1285D"/>
    <w:rsid w:val="00D20CDD"/>
    <w:rsid w:val="00D21420"/>
    <w:rsid w:val="00D24FF2"/>
    <w:rsid w:val="00D27241"/>
    <w:rsid w:val="00D2771A"/>
    <w:rsid w:val="00D313DB"/>
    <w:rsid w:val="00D332B7"/>
    <w:rsid w:val="00D36206"/>
    <w:rsid w:val="00D4240F"/>
    <w:rsid w:val="00D44301"/>
    <w:rsid w:val="00D47054"/>
    <w:rsid w:val="00D52C81"/>
    <w:rsid w:val="00D55DAB"/>
    <w:rsid w:val="00D64EEC"/>
    <w:rsid w:val="00D667AD"/>
    <w:rsid w:val="00D7193E"/>
    <w:rsid w:val="00D73698"/>
    <w:rsid w:val="00D73A67"/>
    <w:rsid w:val="00D802AB"/>
    <w:rsid w:val="00D84B75"/>
    <w:rsid w:val="00D8571C"/>
    <w:rsid w:val="00D86ABF"/>
    <w:rsid w:val="00D9268D"/>
    <w:rsid w:val="00D94FCB"/>
    <w:rsid w:val="00D95FAA"/>
    <w:rsid w:val="00DA06E4"/>
    <w:rsid w:val="00DA0B52"/>
    <w:rsid w:val="00DA0B66"/>
    <w:rsid w:val="00DA2359"/>
    <w:rsid w:val="00DA2A6C"/>
    <w:rsid w:val="00DA7F5D"/>
    <w:rsid w:val="00DB1114"/>
    <w:rsid w:val="00DB1850"/>
    <w:rsid w:val="00DB35A9"/>
    <w:rsid w:val="00DB370D"/>
    <w:rsid w:val="00DB7098"/>
    <w:rsid w:val="00DB7848"/>
    <w:rsid w:val="00DC0B19"/>
    <w:rsid w:val="00DC1598"/>
    <w:rsid w:val="00DC261E"/>
    <w:rsid w:val="00DC3942"/>
    <w:rsid w:val="00DC4994"/>
    <w:rsid w:val="00DD0D80"/>
    <w:rsid w:val="00DD210B"/>
    <w:rsid w:val="00DD4A73"/>
    <w:rsid w:val="00DD530B"/>
    <w:rsid w:val="00DE1BC5"/>
    <w:rsid w:val="00DE4225"/>
    <w:rsid w:val="00DE6C8E"/>
    <w:rsid w:val="00DF0C0E"/>
    <w:rsid w:val="00DF12BF"/>
    <w:rsid w:val="00DF70F9"/>
    <w:rsid w:val="00E01198"/>
    <w:rsid w:val="00E04E35"/>
    <w:rsid w:val="00E0565D"/>
    <w:rsid w:val="00E068A0"/>
    <w:rsid w:val="00E10D67"/>
    <w:rsid w:val="00E13228"/>
    <w:rsid w:val="00E1488F"/>
    <w:rsid w:val="00E167EB"/>
    <w:rsid w:val="00E2179D"/>
    <w:rsid w:val="00E21C17"/>
    <w:rsid w:val="00E279B8"/>
    <w:rsid w:val="00E33CA1"/>
    <w:rsid w:val="00E346FE"/>
    <w:rsid w:val="00E3553E"/>
    <w:rsid w:val="00E42578"/>
    <w:rsid w:val="00E42601"/>
    <w:rsid w:val="00E47A0D"/>
    <w:rsid w:val="00E508B8"/>
    <w:rsid w:val="00E51610"/>
    <w:rsid w:val="00E52EA4"/>
    <w:rsid w:val="00E542DE"/>
    <w:rsid w:val="00E558EB"/>
    <w:rsid w:val="00E55D37"/>
    <w:rsid w:val="00E57438"/>
    <w:rsid w:val="00E57582"/>
    <w:rsid w:val="00E61372"/>
    <w:rsid w:val="00E6333A"/>
    <w:rsid w:val="00E63800"/>
    <w:rsid w:val="00E70FAA"/>
    <w:rsid w:val="00E70FDF"/>
    <w:rsid w:val="00E725BA"/>
    <w:rsid w:val="00E756E6"/>
    <w:rsid w:val="00E76BA8"/>
    <w:rsid w:val="00E86901"/>
    <w:rsid w:val="00E86C30"/>
    <w:rsid w:val="00E90765"/>
    <w:rsid w:val="00E90B70"/>
    <w:rsid w:val="00E92C68"/>
    <w:rsid w:val="00E94B26"/>
    <w:rsid w:val="00E9512E"/>
    <w:rsid w:val="00E961C0"/>
    <w:rsid w:val="00E96A06"/>
    <w:rsid w:val="00E96CB8"/>
    <w:rsid w:val="00EA05B8"/>
    <w:rsid w:val="00EA48F7"/>
    <w:rsid w:val="00EA5134"/>
    <w:rsid w:val="00EB203B"/>
    <w:rsid w:val="00EB5F24"/>
    <w:rsid w:val="00EB62BA"/>
    <w:rsid w:val="00EC062A"/>
    <w:rsid w:val="00EC1E0D"/>
    <w:rsid w:val="00EC5845"/>
    <w:rsid w:val="00ED31C3"/>
    <w:rsid w:val="00EE076E"/>
    <w:rsid w:val="00EE21FE"/>
    <w:rsid w:val="00EE5134"/>
    <w:rsid w:val="00EE543F"/>
    <w:rsid w:val="00EE5DAF"/>
    <w:rsid w:val="00EE7CD2"/>
    <w:rsid w:val="00EF0467"/>
    <w:rsid w:val="00EF18A1"/>
    <w:rsid w:val="00EF1DCC"/>
    <w:rsid w:val="00EF28B4"/>
    <w:rsid w:val="00EF31AF"/>
    <w:rsid w:val="00EF3A13"/>
    <w:rsid w:val="00EF55D4"/>
    <w:rsid w:val="00EF58FD"/>
    <w:rsid w:val="00F019EC"/>
    <w:rsid w:val="00F037E1"/>
    <w:rsid w:val="00F04623"/>
    <w:rsid w:val="00F05872"/>
    <w:rsid w:val="00F07A58"/>
    <w:rsid w:val="00F11B82"/>
    <w:rsid w:val="00F128F5"/>
    <w:rsid w:val="00F142EC"/>
    <w:rsid w:val="00F15E47"/>
    <w:rsid w:val="00F163E9"/>
    <w:rsid w:val="00F20C92"/>
    <w:rsid w:val="00F20D3E"/>
    <w:rsid w:val="00F256C2"/>
    <w:rsid w:val="00F3005F"/>
    <w:rsid w:val="00F3345F"/>
    <w:rsid w:val="00F368B9"/>
    <w:rsid w:val="00F40B82"/>
    <w:rsid w:val="00F41E66"/>
    <w:rsid w:val="00F4738B"/>
    <w:rsid w:val="00F50A1E"/>
    <w:rsid w:val="00F51352"/>
    <w:rsid w:val="00F51378"/>
    <w:rsid w:val="00F53D1D"/>
    <w:rsid w:val="00F53F25"/>
    <w:rsid w:val="00F54298"/>
    <w:rsid w:val="00F55CBD"/>
    <w:rsid w:val="00F55CC9"/>
    <w:rsid w:val="00F57733"/>
    <w:rsid w:val="00F63375"/>
    <w:rsid w:val="00F72094"/>
    <w:rsid w:val="00F72CA2"/>
    <w:rsid w:val="00F7312D"/>
    <w:rsid w:val="00F74270"/>
    <w:rsid w:val="00F77C21"/>
    <w:rsid w:val="00F81AC8"/>
    <w:rsid w:val="00F8244E"/>
    <w:rsid w:val="00F8498B"/>
    <w:rsid w:val="00F865AC"/>
    <w:rsid w:val="00F907D8"/>
    <w:rsid w:val="00FA2E28"/>
    <w:rsid w:val="00FA36A1"/>
    <w:rsid w:val="00FB3450"/>
    <w:rsid w:val="00FB41ED"/>
    <w:rsid w:val="00FC1523"/>
    <w:rsid w:val="00FC1F40"/>
    <w:rsid w:val="00FC3A51"/>
    <w:rsid w:val="00FC65C4"/>
    <w:rsid w:val="00FD75A6"/>
    <w:rsid w:val="00FD7D30"/>
    <w:rsid w:val="00FE5DC4"/>
    <w:rsid w:val="00FF3E04"/>
    <w:rsid w:val="00FF4F55"/>
    <w:rsid w:val="12810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87AEEFE"/>
  <w15:docId w15:val="{9FB85744-6EB4-4B1E-B3D1-4C97DE167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2"/>
        <w:sz w:val="22"/>
        <w:szCs w:val="22"/>
        <w:lang w:val="pl-PL" w:eastAsia="ja-JP" w:bidi="ar-SA"/>
        <w14:ligatures w14:val="standard"/>
      </w:rPr>
    </w:rPrDefault>
    <w:pPrDefault>
      <w:pPr>
        <w:spacing w:after="240" w:line="252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/>
    <w:lsdException w:name="Intense Reference" w:semiHidden="1" w:uiPriority="32" w:unhideWhenUsed="1" w:qFormat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3333F"/>
    <w:pPr>
      <w:spacing w:after="120" w:line="240" w:lineRule="auto"/>
      <w:ind w:left="72" w:right="72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13333F"/>
    <w:pPr>
      <w:keepNext/>
      <w:keepLines/>
      <w:spacing w:after="40"/>
      <w:outlineLvl w:val="0"/>
    </w:pPr>
    <w:rPr>
      <w:rFonts w:asciiTheme="majorHAnsi" w:eastAsiaTheme="majorEastAsia" w:hAnsiTheme="majorHAnsi" w:cstheme="majorBidi"/>
      <w:caps/>
      <w:color w:val="355D7E" w:themeColor="accent1" w:themeShade="80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13333F"/>
    <w:pPr>
      <w:keepNext/>
      <w:keepLines/>
      <w:spacing w:before="120"/>
      <w:outlineLvl w:val="1"/>
    </w:pPr>
    <w:rPr>
      <w:rFonts w:asciiTheme="majorHAnsi" w:eastAsiaTheme="majorEastAsia" w:hAnsiTheme="majorHAnsi" w:cstheme="majorBidi"/>
      <w:caps/>
      <w:color w:val="B85A22" w:themeColor="accent2" w:themeShade="BF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13333F"/>
    <w:pPr>
      <w:keepNext/>
      <w:keepLines/>
      <w:spacing w:before="120"/>
      <w:outlineLvl w:val="2"/>
    </w:pPr>
    <w:rPr>
      <w:rFonts w:asciiTheme="majorHAnsi" w:eastAsiaTheme="majorEastAsia" w:hAnsiTheme="majorHAnsi" w:cstheme="majorBidi"/>
      <w:caps/>
      <w:color w:val="555A3C" w:themeColor="accent3" w:themeShade="80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caps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i/>
      <w:iCs/>
      <w:caps/>
      <w:sz w:val="24"/>
      <w:szCs w:val="24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caps/>
      <w:color w:val="262626" w:themeColor="text1" w:themeTint="D9"/>
      <w:sz w:val="20"/>
      <w:szCs w:val="2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pPr>
      <w:keepNext/>
      <w:keepLines/>
      <w:spacing w:before="120" w:after="0"/>
      <w:outlineLvl w:val="6"/>
    </w:pPr>
    <w:rPr>
      <w:rFonts w:asciiTheme="majorHAnsi" w:eastAsiaTheme="majorEastAsia" w:hAnsiTheme="majorHAnsi" w:cstheme="majorBidi"/>
      <w:b/>
      <w:bCs/>
      <w:i/>
      <w:iCs/>
      <w:caps/>
      <w:color w:val="262626" w:themeColor="text1" w:themeTint="D9"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3333F"/>
    <w:pPr>
      <w:keepNext/>
      <w:keepLines/>
      <w:spacing w:before="120" w:after="0"/>
      <w:outlineLvl w:val="7"/>
    </w:pPr>
    <w:rPr>
      <w:rFonts w:asciiTheme="majorHAnsi" w:eastAsiaTheme="majorEastAsia" w:hAnsiTheme="majorHAnsi" w:cstheme="majorBidi"/>
      <w:b/>
      <w:bCs/>
      <w:caps/>
      <w:color w:val="595959" w:themeColor="text1" w:themeTint="A6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3333F"/>
    <w:pPr>
      <w:keepNext/>
      <w:keepLines/>
      <w:spacing w:before="120" w:after="0"/>
      <w:outlineLvl w:val="8"/>
    </w:pPr>
    <w:rPr>
      <w:rFonts w:asciiTheme="majorHAnsi" w:eastAsiaTheme="majorEastAsia" w:hAnsiTheme="majorHAnsi" w:cstheme="majorBidi"/>
      <w:b/>
      <w:bCs/>
      <w:i/>
      <w:iCs/>
      <w:caps/>
      <w:color w:val="595959" w:themeColor="text1" w:themeTint="A6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3333F"/>
    <w:rPr>
      <w:rFonts w:asciiTheme="majorHAnsi" w:eastAsiaTheme="majorEastAsia" w:hAnsiTheme="majorHAnsi" w:cstheme="majorBidi"/>
      <w:caps/>
      <w:color w:val="355D7E" w:themeColor="accent1" w:themeShade="80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13333F"/>
    <w:rPr>
      <w:rFonts w:asciiTheme="majorHAnsi" w:eastAsiaTheme="majorEastAsia" w:hAnsiTheme="majorHAnsi" w:cstheme="majorBidi"/>
      <w:caps/>
      <w:color w:val="B85A22" w:themeColor="accent2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13333F"/>
    <w:rPr>
      <w:rFonts w:asciiTheme="majorHAnsi" w:eastAsiaTheme="majorEastAsia" w:hAnsiTheme="majorHAnsi" w:cstheme="majorBidi"/>
      <w:caps/>
      <w:color w:val="555A3C" w:themeColor="accent3" w:themeShade="80"/>
    </w:rPr>
  </w:style>
  <w:style w:type="character" w:customStyle="1" w:styleId="Nagwek4Znak">
    <w:name w:val="Nagłówek 4 Znak"/>
    <w:basedOn w:val="Domylnaczcionkaakapitu"/>
    <w:link w:val="Nagwek4"/>
    <w:uiPriority w:val="9"/>
    <w:rPr>
      <w:rFonts w:asciiTheme="majorHAnsi" w:eastAsiaTheme="majorEastAsia" w:hAnsiTheme="majorHAnsi" w:cstheme="majorBidi"/>
      <w:caps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Pr>
      <w:rFonts w:asciiTheme="majorHAnsi" w:eastAsiaTheme="majorEastAsia" w:hAnsiTheme="majorHAnsi" w:cstheme="majorBidi"/>
      <w:i/>
      <w:iCs/>
      <w:caps/>
      <w:sz w:val="24"/>
      <w:szCs w:val="24"/>
    </w:rPr>
  </w:style>
  <w:style w:type="character" w:customStyle="1" w:styleId="Nagwek6Znak">
    <w:name w:val="Nagłówek 6 Znak"/>
    <w:basedOn w:val="Domylnaczcionkaakapitu"/>
    <w:link w:val="Nagwek6"/>
    <w:uiPriority w:val="9"/>
    <w:semiHidden/>
    <w:rPr>
      <w:rFonts w:asciiTheme="majorHAnsi" w:eastAsiaTheme="majorEastAsia" w:hAnsiTheme="majorHAnsi" w:cstheme="majorBidi"/>
      <w:b/>
      <w:bCs/>
      <w:caps/>
      <w:color w:val="262626" w:themeColor="text1" w:themeTint="D9"/>
      <w:sz w:val="20"/>
      <w:szCs w:val="2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Pr>
      <w:rFonts w:asciiTheme="majorHAnsi" w:eastAsiaTheme="majorEastAsia" w:hAnsiTheme="majorHAnsi" w:cstheme="majorBidi"/>
      <w:b/>
      <w:bCs/>
      <w:i/>
      <w:iCs/>
      <w:caps/>
      <w:color w:val="262626" w:themeColor="text1" w:themeTint="D9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3333F"/>
    <w:rPr>
      <w:rFonts w:asciiTheme="majorHAnsi" w:eastAsiaTheme="majorEastAsia" w:hAnsiTheme="majorHAnsi" w:cstheme="majorBidi"/>
      <w:b/>
      <w:bCs/>
      <w:caps/>
      <w:color w:val="595959" w:themeColor="text1" w:themeTint="A6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3333F"/>
    <w:rPr>
      <w:rFonts w:asciiTheme="majorHAnsi" w:eastAsiaTheme="majorEastAsia" w:hAnsiTheme="majorHAnsi" w:cstheme="majorBidi"/>
      <w:b/>
      <w:bCs/>
      <w:i/>
      <w:iCs/>
      <w:caps/>
      <w:color w:val="595959" w:themeColor="text1" w:themeTint="A6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Pr>
      <w:b/>
      <w:bCs/>
      <w:smallCaps/>
      <w:color w:val="595959" w:themeColor="text1" w:themeTint="A6"/>
    </w:rPr>
  </w:style>
  <w:style w:type="paragraph" w:styleId="Tytu">
    <w:name w:val="Title"/>
    <w:basedOn w:val="Normalny"/>
    <w:next w:val="Normalny"/>
    <w:link w:val="TytuZnak"/>
    <w:uiPriority w:val="10"/>
    <w:qFormat/>
    <w:rsid w:val="0013333F"/>
    <w:pPr>
      <w:spacing w:after="0"/>
      <w:jc w:val="right"/>
    </w:pPr>
    <w:rPr>
      <w:rFonts w:asciiTheme="majorHAnsi" w:eastAsiaTheme="majorEastAsia" w:hAnsiTheme="majorHAnsi" w:cstheme="majorBidi"/>
      <w:caps/>
      <w:color w:val="B85A22" w:themeColor="accent2" w:themeShade="BF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13333F"/>
    <w:rPr>
      <w:rFonts w:asciiTheme="majorHAnsi" w:eastAsiaTheme="majorEastAsia" w:hAnsiTheme="majorHAnsi" w:cstheme="majorBidi"/>
      <w:caps/>
      <w:color w:val="B85A22" w:themeColor="accent2" w:themeShade="BF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pPr>
      <w:jc w:val="right"/>
    </w:pPr>
    <w:rPr>
      <w:rFonts w:asciiTheme="majorHAnsi" w:eastAsiaTheme="majorEastAsia" w:hAnsiTheme="majorHAnsi" w:cstheme="majorBidi"/>
      <w:caps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Pr>
      <w:rFonts w:asciiTheme="majorHAnsi" w:eastAsiaTheme="majorEastAsia" w:hAnsiTheme="majorHAnsi" w:cstheme="majorBidi"/>
      <w:caps/>
      <w:sz w:val="28"/>
      <w:szCs w:val="28"/>
    </w:rPr>
  </w:style>
  <w:style w:type="paragraph" w:styleId="Nagwekspisutreci">
    <w:name w:val="TOC Heading"/>
    <w:basedOn w:val="Nagwek1"/>
    <w:next w:val="Normalny"/>
    <w:uiPriority w:val="39"/>
    <w:unhideWhenUsed/>
    <w:qFormat/>
    <w:pPr>
      <w:outlineLvl w:val="9"/>
    </w:pPr>
  </w:style>
  <w:style w:type="table" w:styleId="Tabela-Siatka">
    <w:name w:val="Table Grid"/>
    <w:basedOn w:val="Standardowy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siatki3akcent11">
    <w:name w:val="Tabela siatki 3 — akcent 11"/>
    <w:basedOn w:val="Standardowy"/>
    <w:uiPriority w:val="48"/>
    <w:pPr>
      <w:spacing w:after="0" w:line="240" w:lineRule="auto"/>
    </w:pPr>
    <w:tblPr>
      <w:tblStyleRowBandSize w:val="1"/>
      <w:tblStyleColBandSize w:val="1"/>
      <w:tblBorders>
        <w:top w:val="single" w:sz="4" w:space="0" w:color="BED3E4" w:themeColor="accent1" w:themeTint="99"/>
        <w:left w:val="single" w:sz="4" w:space="0" w:color="BED3E4" w:themeColor="accent1" w:themeTint="99"/>
        <w:bottom w:val="single" w:sz="4" w:space="0" w:color="BED3E4" w:themeColor="accent1" w:themeTint="99"/>
        <w:right w:val="single" w:sz="4" w:space="0" w:color="BED3E4" w:themeColor="accent1" w:themeTint="99"/>
        <w:insideH w:val="single" w:sz="4" w:space="0" w:color="BED3E4" w:themeColor="accent1" w:themeTint="99"/>
        <w:insideV w:val="single" w:sz="4" w:space="0" w:color="BED3E4" w:themeColor="accent1" w:themeTint="99"/>
      </w:tblBorders>
      <w:tblCellMar>
        <w:top w:w="29" w:type="dxa"/>
        <w:bottom w:w="29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9F0F6" w:themeFill="accent1" w:themeFillTint="33"/>
      </w:tcPr>
    </w:tblStylePr>
    <w:tblStylePr w:type="band1Horz">
      <w:tblPr/>
      <w:tcPr>
        <w:shd w:val="clear" w:color="auto" w:fill="E9F0F6" w:themeFill="accent1" w:themeFillTint="33"/>
      </w:tcPr>
    </w:tblStylePr>
    <w:tblStylePr w:type="neCell">
      <w:tblPr/>
      <w:tcPr>
        <w:tcBorders>
          <w:bottom w:val="single" w:sz="4" w:space="0" w:color="BED3E4" w:themeColor="accent1" w:themeTint="99"/>
        </w:tcBorders>
      </w:tcPr>
    </w:tblStylePr>
    <w:tblStylePr w:type="nwCell">
      <w:tblPr/>
      <w:tcPr>
        <w:tcBorders>
          <w:bottom w:val="single" w:sz="4" w:space="0" w:color="BED3E4" w:themeColor="accent1" w:themeTint="99"/>
        </w:tcBorders>
      </w:tcPr>
    </w:tblStylePr>
    <w:tblStylePr w:type="seCell">
      <w:tblPr/>
      <w:tcPr>
        <w:tcBorders>
          <w:top w:val="single" w:sz="4" w:space="0" w:color="BED3E4" w:themeColor="accent1" w:themeTint="99"/>
        </w:tcBorders>
      </w:tcPr>
    </w:tblStylePr>
    <w:tblStylePr w:type="swCell">
      <w:tblPr/>
      <w:tcPr>
        <w:tcBorders>
          <w:top w:val="single" w:sz="4" w:space="0" w:color="BED3E4" w:themeColor="accent1" w:themeTint="99"/>
        </w:tcBorders>
      </w:tcPr>
    </w:tblStylePr>
  </w:style>
  <w:style w:type="table" w:customStyle="1" w:styleId="Tabelalisty7kolorowaakcent11">
    <w:name w:val="Tabela listy 7 — kolorowa — akcent 11"/>
    <w:basedOn w:val="Standardowy"/>
    <w:uiPriority w:val="52"/>
    <w:pPr>
      <w:spacing w:after="0" w:line="240" w:lineRule="auto"/>
    </w:pPr>
    <w:rPr>
      <w:color w:val="548AB7" w:themeColor="accent1" w:themeShade="BF"/>
    </w:rPr>
    <w:tblPr>
      <w:tblStyleRowBandSize w:val="1"/>
      <w:tblStyleColBandSize w:val="1"/>
      <w:tblCellMar>
        <w:top w:w="29" w:type="dxa"/>
        <w:bottom w:w="29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4B6D2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4B6D2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4B6D2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4B6D2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E9F0F6" w:themeFill="accent1" w:themeFillTint="33"/>
      </w:tcPr>
    </w:tblStylePr>
    <w:tblStylePr w:type="band1Horz">
      <w:tblPr/>
      <w:tcPr>
        <w:shd w:val="clear" w:color="auto" w:fill="E9F0F6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elasiatki5ciemnaakcent11">
    <w:name w:val="Tabela siatki 5 — ciemna — akcent 11"/>
    <w:basedOn w:val="Standardowy"/>
    <w:uiPriority w:val="5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29" w:type="dxa"/>
        <w:bottom w:w="29" w:type="dxa"/>
      </w:tblCellMar>
    </w:tblPr>
    <w:tcPr>
      <w:shd w:val="clear" w:color="auto" w:fill="E9F0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4B6D2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4B6D2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4B6D2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4B6D2" w:themeFill="accent1"/>
      </w:tcPr>
    </w:tblStylePr>
    <w:tblStylePr w:type="band1Vert">
      <w:tblPr/>
      <w:tcPr>
        <w:shd w:val="clear" w:color="auto" w:fill="D4E1ED" w:themeFill="accent1" w:themeFillTint="66"/>
      </w:tcPr>
    </w:tblStylePr>
    <w:tblStylePr w:type="band1Horz">
      <w:tblPr/>
      <w:tcPr>
        <w:shd w:val="clear" w:color="auto" w:fill="D4E1ED" w:themeFill="accent1" w:themeFillTint="66"/>
      </w:tcPr>
    </w:tblStylePr>
  </w:style>
  <w:style w:type="table" w:customStyle="1" w:styleId="Tabelasiatki4akcent61">
    <w:name w:val="Tabela siatki 4 — akcent 61"/>
    <w:basedOn w:val="Standardowy"/>
    <w:uiPriority w:val="49"/>
    <w:pPr>
      <w:spacing w:after="0" w:line="240" w:lineRule="auto"/>
    </w:pPr>
    <w:tblPr>
      <w:tblStyleRowBandSize w:val="1"/>
      <w:tblStyleColBandSize w:val="1"/>
      <w:tblBorders>
        <w:top w:val="single" w:sz="4" w:space="0" w:color="C0BABA" w:themeColor="accent6" w:themeTint="99"/>
        <w:left w:val="single" w:sz="4" w:space="0" w:color="C0BABA" w:themeColor="accent6" w:themeTint="99"/>
        <w:bottom w:val="single" w:sz="4" w:space="0" w:color="C0BABA" w:themeColor="accent6" w:themeTint="99"/>
        <w:right w:val="single" w:sz="4" w:space="0" w:color="C0BABA" w:themeColor="accent6" w:themeTint="99"/>
        <w:insideH w:val="single" w:sz="4" w:space="0" w:color="C0BABA" w:themeColor="accent6" w:themeTint="99"/>
        <w:insideV w:val="single" w:sz="4" w:space="0" w:color="C0BABA" w:themeColor="accent6" w:themeTint="99"/>
      </w:tblBorders>
      <w:tblCellMar>
        <w:top w:w="29" w:type="dxa"/>
        <w:bottom w:w="29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68C8C" w:themeColor="accent6"/>
          <w:left w:val="single" w:sz="4" w:space="0" w:color="968C8C" w:themeColor="accent6"/>
          <w:bottom w:val="single" w:sz="4" w:space="0" w:color="968C8C" w:themeColor="accent6"/>
          <w:right w:val="single" w:sz="4" w:space="0" w:color="968C8C" w:themeColor="accent6"/>
          <w:insideH w:val="nil"/>
          <w:insideV w:val="nil"/>
        </w:tcBorders>
        <w:shd w:val="clear" w:color="auto" w:fill="968C8C" w:themeFill="accent6"/>
      </w:tcPr>
    </w:tblStylePr>
    <w:tblStylePr w:type="lastRow">
      <w:rPr>
        <w:b/>
        <w:bCs/>
      </w:rPr>
      <w:tblPr/>
      <w:tcPr>
        <w:tcBorders>
          <w:top w:val="double" w:sz="4" w:space="0" w:color="968C8C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8E8" w:themeFill="accent6" w:themeFillTint="33"/>
      </w:tcPr>
    </w:tblStylePr>
    <w:tblStylePr w:type="band1Horz">
      <w:tblPr/>
      <w:tcPr>
        <w:shd w:val="clear" w:color="auto" w:fill="EAE8E8" w:themeFill="accent6" w:themeFillTint="33"/>
      </w:tcPr>
    </w:tblStylePr>
  </w:style>
  <w:style w:type="table" w:customStyle="1" w:styleId="Siatkatabelijasna1">
    <w:name w:val="Siatka tabeli — jasna1"/>
    <w:basedOn w:val="Standardowy"/>
    <w:uiPriority w:val="4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Zwykatabela21">
    <w:name w:val="Zwykła tabela 21"/>
    <w:basedOn w:val="Standardowy"/>
    <w:uiPriority w:val="42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29" w:type="dxa"/>
        <w:bottom w:w="29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Tabelalisty2akcent11">
    <w:name w:val="Tabela listy 2 — akcent 11"/>
    <w:basedOn w:val="Standardowy"/>
    <w:uiPriority w:val="47"/>
    <w:pPr>
      <w:spacing w:after="0" w:line="240" w:lineRule="auto"/>
    </w:pPr>
    <w:tblPr>
      <w:tblStyleRowBandSize w:val="1"/>
      <w:tblStyleColBandSize w:val="1"/>
      <w:tblBorders>
        <w:top w:val="single" w:sz="4" w:space="0" w:color="BED3E4" w:themeColor="accent1" w:themeTint="99"/>
        <w:bottom w:val="single" w:sz="4" w:space="0" w:color="BED3E4" w:themeColor="accent1" w:themeTint="99"/>
        <w:insideH w:val="single" w:sz="4" w:space="0" w:color="BED3E4" w:themeColor="accent1" w:themeTint="99"/>
      </w:tblBorders>
      <w:tblCellMar>
        <w:top w:w="29" w:type="dxa"/>
        <w:bottom w:w="29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0F6" w:themeFill="accent1" w:themeFillTint="33"/>
      </w:tcPr>
    </w:tblStylePr>
    <w:tblStylePr w:type="band1Horz">
      <w:tblPr/>
      <w:tcPr>
        <w:shd w:val="clear" w:color="auto" w:fill="E9F0F6" w:themeFill="accent1" w:themeFillTint="33"/>
      </w:tcPr>
    </w:tblStylePr>
  </w:style>
  <w:style w:type="table" w:customStyle="1" w:styleId="Tabelalisty1jasnaakcent21">
    <w:name w:val="Tabela listy 1 — jasna — akcent 21"/>
    <w:basedOn w:val="Standardowy"/>
    <w:uiPriority w:val="46"/>
    <w:pPr>
      <w:spacing w:after="0" w:line="240" w:lineRule="auto"/>
    </w:pPr>
    <w:tblPr>
      <w:tblStyleRowBandSize w:val="1"/>
      <w:tblStyleColBandSize w:val="1"/>
      <w:tblCellMar>
        <w:top w:w="29" w:type="dxa"/>
        <w:bottom w:w="29" w:type="dxa"/>
      </w:tblCellMar>
    </w:tblPr>
    <w:tblStylePr w:type="firstRow">
      <w:rPr>
        <w:b/>
        <w:bCs/>
      </w:rPr>
      <w:tblPr/>
      <w:tcPr>
        <w:tcBorders>
          <w:bottom w:val="single" w:sz="4" w:space="0" w:color="EAB290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EAB29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E5DA" w:themeFill="accent2" w:themeFillTint="33"/>
      </w:tcPr>
    </w:tblStylePr>
    <w:tblStylePr w:type="band1Horz">
      <w:tblPr/>
      <w:tcPr>
        <w:shd w:val="clear" w:color="auto" w:fill="F8E5DA" w:themeFill="accent2" w:themeFillTint="33"/>
      </w:tcPr>
    </w:tblStylePr>
  </w:style>
  <w:style w:type="character" w:styleId="Tekstzastpczy">
    <w:name w:val="Placeholder Text"/>
    <w:basedOn w:val="Domylnaczcionkaakapitu"/>
    <w:uiPriority w:val="99"/>
    <w:semiHidden/>
    <w:rsid w:val="0013333F"/>
    <w:rPr>
      <w:color w:val="595959" w:themeColor="text1" w:themeTint="A6"/>
    </w:rPr>
  </w:style>
  <w:style w:type="table" w:customStyle="1" w:styleId="Tabelasiatki4akcent11">
    <w:name w:val="Tabela siatki 4 — akcent 11"/>
    <w:basedOn w:val="Standardowy"/>
    <w:uiPriority w:val="49"/>
    <w:pPr>
      <w:spacing w:after="0" w:line="240" w:lineRule="auto"/>
    </w:pPr>
    <w:tblPr>
      <w:tblStyleRowBandSize w:val="1"/>
      <w:tblStyleColBandSize w:val="1"/>
      <w:tblBorders>
        <w:top w:val="single" w:sz="4" w:space="0" w:color="BED3E4" w:themeColor="accent1" w:themeTint="99"/>
        <w:left w:val="single" w:sz="4" w:space="0" w:color="BED3E4" w:themeColor="accent1" w:themeTint="99"/>
        <w:bottom w:val="single" w:sz="4" w:space="0" w:color="BED3E4" w:themeColor="accent1" w:themeTint="99"/>
        <w:right w:val="single" w:sz="4" w:space="0" w:color="BED3E4" w:themeColor="accent1" w:themeTint="99"/>
        <w:insideH w:val="single" w:sz="4" w:space="0" w:color="BED3E4" w:themeColor="accent1" w:themeTint="99"/>
        <w:insideV w:val="single" w:sz="4" w:space="0" w:color="BED3E4" w:themeColor="accent1" w:themeTint="99"/>
      </w:tblBorders>
      <w:tblCellMar>
        <w:top w:w="29" w:type="dxa"/>
        <w:bottom w:w="29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4B6D2" w:themeColor="accent1"/>
          <w:left w:val="single" w:sz="4" w:space="0" w:color="94B6D2" w:themeColor="accent1"/>
          <w:bottom w:val="single" w:sz="4" w:space="0" w:color="94B6D2" w:themeColor="accent1"/>
          <w:right w:val="single" w:sz="4" w:space="0" w:color="94B6D2" w:themeColor="accent1"/>
          <w:insideH w:val="nil"/>
          <w:insideV w:val="nil"/>
        </w:tcBorders>
        <w:shd w:val="clear" w:color="auto" w:fill="94B6D2" w:themeFill="accent1"/>
      </w:tcPr>
    </w:tblStylePr>
    <w:tblStylePr w:type="lastRow">
      <w:rPr>
        <w:b/>
        <w:bCs/>
      </w:rPr>
      <w:tblPr/>
      <w:tcPr>
        <w:tcBorders>
          <w:top w:val="double" w:sz="4" w:space="0" w:color="94B6D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0F6" w:themeFill="accent1" w:themeFillTint="33"/>
      </w:tcPr>
    </w:tblStylePr>
    <w:tblStylePr w:type="band1Horz">
      <w:tblPr/>
      <w:tcPr>
        <w:shd w:val="clear" w:color="auto" w:fill="E9F0F6" w:themeFill="accent1" w:themeFillTint="33"/>
      </w:tcPr>
    </w:tblStylePr>
  </w:style>
  <w:style w:type="table" w:customStyle="1" w:styleId="Tabelasiatki4akcent21">
    <w:name w:val="Tabela siatki 4 — akcent 21"/>
    <w:basedOn w:val="Standardowy"/>
    <w:uiPriority w:val="49"/>
    <w:pPr>
      <w:spacing w:after="0" w:line="240" w:lineRule="auto"/>
    </w:pPr>
    <w:tblPr>
      <w:tblStyleRowBandSize w:val="1"/>
      <w:tblStyleColBandSize w:val="1"/>
      <w:tblBorders>
        <w:top w:val="single" w:sz="4" w:space="0" w:color="EAB290" w:themeColor="accent2" w:themeTint="99"/>
        <w:left w:val="single" w:sz="4" w:space="0" w:color="EAB290" w:themeColor="accent2" w:themeTint="99"/>
        <w:bottom w:val="single" w:sz="4" w:space="0" w:color="EAB290" w:themeColor="accent2" w:themeTint="99"/>
        <w:right w:val="single" w:sz="4" w:space="0" w:color="EAB290" w:themeColor="accent2" w:themeTint="99"/>
        <w:insideH w:val="single" w:sz="4" w:space="0" w:color="EAB290" w:themeColor="accent2" w:themeTint="99"/>
        <w:insideV w:val="single" w:sz="4" w:space="0" w:color="EAB290" w:themeColor="accent2" w:themeTint="99"/>
      </w:tblBorders>
      <w:tblCellMar>
        <w:top w:w="29" w:type="dxa"/>
        <w:bottom w:w="29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D8047" w:themeColor="accent2"/>
          <w:left w:val="single" w:sz="4" w:space="0" w:color="DD8047" w:themeColor="accent2"/>
          <w:bottom w:val="single" w:sz="4" w:space="0" w:color="DD8047" w:themeColor="accent2"/>
          <w:right w:val="single" w:sz="4" w:space="0" w:color="DD8047" w:themeColor="accent2"/>
          <w:insideH w:val="nil"/>
          <w:insideV w:val="nil"/>
        </w:tcBorders>
        <w:shd w:val="clear" w:color="auto" w:fill="DD8047" w:themeFill="accent2"/>
      </w:tcPr>
    </w:tblStylePr>
    <w:tblStylePr w:type="lastRow">
      <w:rPr>
        <w:b/>
        <w:bCs/>
      </w:rPr>
      <w:tblPr/>
      <w:tcPr>
        <w:tcBorders>
          <w:top w:val="double" w:sz="4" w:space="0" w:color="DD804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E5DA" w:themeFill="accent2" w:themeFillTint="33"/>
      </w:tcPr>
    </w:tblStylePr>
    <w:tblStylePr w:type="band1Horz">
      <w:tblPr/>
      <w:tcPr>
        <w:shd w:val="clear" w:color="auto" w:fill="F8E5DA" w:themeFill="accent2" w:themeFillTint="33"/>
      </w:tcPr>
    </w:tblStylePr>
  </w:style>
  <w:style w:type="table" w:customStyle="1" w:styleId="Zwykatabela41">
    <w:name w:val="Zwykła tabela 41"/>
    <w:basedOn w:val="Standardowy"/>
    <w:uiPriority w:val="44"/>
    <w:pPr>
      <w:spacing w:after="0" w:line="240" w:lineRule="auto"/>
    </w:pPr>
    <w:tblPr>
      <w:tblStyleRowBandSize w:val="1"/>
      <w:tblStyleColBandSize w:val="1"/>
      <w:tblCellMar>
        <w:top w:w="29" w:type="dxa"/>
        <w:bottom w:w="29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elasiatki1jasnaakcent61">
    <w:name w:val="Tabela siatki 1 — jasna — akcent 61"/>
    <w:basedOn w:val="Standardowy"/>
    <w:uiPriority w:val="46"/>
    <w:pPr>
      <w:spacing w:after="0" w:line="240" w:lineRule="auto"/>
    </w:pPr>
    <w:tblPr>
      <w:tblStyleRowBandSize w:val="1"/>
      <w:tblStyleColBandSize w:val="1"/>
      <w:tblBorders>
        <w:top w:val="single" w:sz="4" w:space="0" w:color="D5D1D1" w:themeColor="accent6" w:themeTint="66"/>
        <w:left w:val="single" w:sz="4" w:space="0" w:color="D5D1D1" w:themeColor="accent6" w:themeTint="66"/>
        <w:bottom w:val="single" w:sz="4" w:space="0" w:color="D5D1D1" w:themeColor="accent6" w:themeTint="66"/>
        <w:right w:val="single" w:sz="4" w:space="0" w:color="D5D1D1" w:themeColor="accent6" w:themeTint="66"/>
        <w:insideH w:val="single" w:sz="4" w:space="0" w:color="D5D1D1" w:themeColor="accent6" w:themeTint="66"/>
        <w:insideV w:val="single" w:sz="4" w:space="0" w:color="D5D1D1" w:themeColor="accent6" w:themeTint="66"/>
      </w:tblBorders>
      <w:tblCellMar>
        <w:top w:w="29" w:type="dxa"/>
        <w:bottom w:w="29" w:type="dxa"/>
      </w:tblCellMar>
    </w:tblPr>
    <w:tblStylePr w:type="firstRow">
      <w:rPr>
        <w:b/>
        <w:bCs/>
      </w:rPr>
      <w:tblPr/>
      <w:tcPr>
        <w:tcBorders>
          <w:bottom w:val="single" w:sz="12" w:space="0" w:color="C0BABA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0BABA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listy1jasnaakcent61">
    <w:name w:val="Tabela listy 1 — jasna — akcent 61"/>
    <w:basedOn w:val="Standardowy"/>
    <w:uiPriority w:val="46"/>
    <w:pPr>
      <w:spacing w:after="0" w:line="240" w:lineRule="auto"/>
    </w:pPr>
    <w:tblPr>
      <w:tblStyleRowBandSize w:val="1"/>
      <w:tblStyleColBandSize w:val="1"/>
      <w:tblCellMar>
        <w:top w:w="29" w:type="dxa"/>
        <w:bottom w:w="29" w:type="dxa"/>
      </w:tblCellMar>
    </w:tblPr>
    <w:tblStylePr w:type="firstRow">
      <w:rPr>
        <w:b/>
        <w:bCs/>
      </w:rPr>
      <w:tblPr/>
      <w:tcPr>
        <w:tcBorders>
          <w:bottom w:val="single" w:sz="4" w:space="0" w:color="C0BABA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0BABA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8E8" w:themeFill="accent6" w:themeFillTint="33"/>
      </w:tcPr>
    </w:tblStylePr>
    <w:tblStylePr w:type="band1Horz">
      <w:tblPr/>
      <w:tcPr>
        <w:shd w:val="clear" w:color="auto" w:fill="EAE8E8" w:themeFill="accent6" w:themeFillTint="33"/>
      </w:tcPr>
    </w:tblStylePr>
  </w:style>
  <w:style w:type="paragraph" w:styleId="Nagwek">
    <w:name w:val="header"/>
    <w:basedOn w:val="Normalny"/>
    <w:link w:val="NagwekZnak"/>
    <w:uiPriority w:val="99"/>
    <w:unhideWhenUsed/>
    <w:pPr>
      <w:spacing w:after="0"/>
      <w:jc w:val="right"/>
    </w:pPr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Stopka">
    <w:name w:val="footer"/>
    <w:basedOn w:val="Normalny"/>
    <w:link w:val="StopkaZnak"/>
    <w:uiPriority w:val="99"/>
    <w:unhideWhenUsed/>
    <w:pPr>
      <w:spacing w:after="0"/>
    </w:pPr>
  </w:style>
  <w:style w:type="character" w:customStyle="1" w:styleId="StopkaZnak">
    <w:name w:val="Stopka Znak"/>
    <w:basedOn w:val="Domylnaczcionkaakapitu"/>
    <w:link w:val="Stopka"/>
    <w:uiPriority w:val="99"/>
  </w:style>
  <w:style w:type="table" w:customStyle="1" w:styleId="Bezobramowania">
    <w:name w:val="Bez obramowania"/>
    <w:basedOn w:val="Standardowy"/>
    <w:uiPriority w:val="99"/>
    <w:pPr>
      <w:spacing w:after="0" w:line="240" w:lineRule="auto"/>
    </w:pPr>
    <w:tblPr/>
  </w:style>
  <w:style w:type="table" w:customStyle="1" w:styleId="Tabelasiatki1jasnaakcent11">
    <w:name w:val="Tabela siatki 1 — jasna — akcent 11"/>
    <w:aliases w:val="Sample questionnaires table"/>
    <w:basedOn w:val="Standardowy"/>
    <w:uiPriority w:val="46"/>
    <w:pPr>
      <w:spacing w:after="0" w:line="240" w:lineRule="auto"/>
    </w:pPr>
    <w:tblPr>
      <w:tblStyleRowBandSize w:val="1"/>
      <w:tblStyleColBandSize w:val="1"/>
      <w:tblBorders>
        <w:insideH w:val="single" w:sz="4" w:space="0" w:color="94B6D2" w:themeColor="accent1"/>
      </w:tblBorders>
      <w:tblCellMar>
        <w:top w:w="29" w:type="dxa"/>
        <w:bottom w:w="29" w:type="dxa"/>
      </w:tblCellMar>
    </w:tblPr>
    <w:tblStylePr w:type="firstRow">
      <w:rPr>
        <w:b w:val="0"/>
        <w:bCs/>
      </w:rPr>
      <w:tblPr/>
      <w:tcPr>
        <w:tcBorders>
          <w:top w:val="nil"/>
          <w:left w:val="nil"/>
          <w:bottom w:val="single" w:sz="12" w:space="0" w:color="94B6D2" w:themeColor="accent1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2" w:space="0" w:color="BED3E4" w:themeColor="accent1" w:themeTint="99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</w:style>
  <w:style w:type="table" w:customStyle="1" w:styleId="Tabelasiatki2akcent11">
    <w:name w:val="Tabela siatki 2 — akcent 11"/>
    <w:basedOn w:val="Standardowy"/>
    <w:uiPriority w:val="47"/>
    <w:pPr>
      <w:spacing w:after="0" w:line="240" w:lineRule="auto"/>
    </w:pPr>
    <w:tblPr>
      <w:tblStyleRowBandSize w:val="1"/>
      <w:tblStyleColBandSize w:val="1"/>
      <w:tblBorders>
        <w:top w:val="single" w:sz="2" w:space="0" w:color="BED3E4" w:themeColor="accent1" w:themeTint="99"/>
        <w:bottom w:val="single" w:sz="2" w:space="0" w:color="BED3E4" w:themeColor="accent1" w:themeTint="99"/>
        <w:insideH w:val="single" w:sz="2" w:space="0" w:color="BED3E4" w:themeColor="accent1" w:themeTint="99"/>
        <w:insideV w:val="single" w:sz="2" w:space="0" w:color="BED3E4" w:themeColor="accent1" w:themeTint="99"/>
      </w:tblBorders>
      <w:tblCellMar>
        <w:top w:w="29" w:type="dxa"/>
        <w:bottom w:w="29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BED3E4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ED3E4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0F6" w:themeFill="accent1" w:themeFillTint="33"/>
      </w:tcPr>
    </w:tblStylePr>
    <w:tblStylePr w:type="band1Horz">
      <w:tblPr/>
      <w:tcPr>
        <w:shd w:val="clear" w:color="auto" w:fill="E9F0F6" w:themeFill="accent1" w:themeFillTint="33"/>
      </w:tcPr>
    </w:tblStylePr>
  </w:style>
  <w:style w:type="paragraph" w:customStyle="1" w:styleId="Logo">
    <w:name w:val="Logo"/>
    <w:basedOn w:val="Normalny"/>
    <w:uiPriority w:val="1"/>
    <w:qFormat/>
    <w:rsid w:val="00E279B8"/>
    <w:pPr>
      <w:spacing w:before="5160" w:after="1440" w:line="720" w:lineRule="auto"/>
      <w:jc w:val="right"/>
    </w:pPr>
    <w:rPr>
      <w:noProof/>
      <w:color w:val="59473F" w:themeColor="text2" w:themeShade="BF"/>
      <w:sz w:val="52"/>
      <w:szCs w:val="52"/>
    </w:rPr>
  </w:style>
  <w:style w:type="paragraph" w:styleId="Zagicieodgryformularza">
    <w:name w:val="HTML Top of Form"/>
    <w:basedOn w:val="Normalny"/>
    <w:next w:val="Normalny"/>
    <w:link w:val="ZagicieodgryformularzaZnak"/>
    <w:hidden/>
    <w:uiPriority w:val="99"/>
    <w:semiHidden/>
    <w:unhideWhenUsed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agicieodgryformularzaZnak">
    <w:name w:val="Zagięcie od góry formularza Znak"/>
    <w:basedOn w:val="Domylnaczcionkaakapitu"/>
    <w:link w:val="Zagicieodgryformularza"/>
    <w:uiPriority w:val="99"/>
    <w:semiHidden/>
    <w:rPr>
      <w:rFonts w:ascii="Arial" w:hAnsi="Arial" w:cs="Arial"/>
      <w:vanish/>
      <w:sz w:val="16"/>
      <w:szCs w:val="16"/>
    </w:rPr>
  </w:style>
  <w:style w:type="paragraph" w:styleId="Zagicieoddouformularza">
    <w:name w:val="HTML Bottom of Form"/>
    <w:basedOn w:val="Normalny"/>
    <w:next w:val="Normalny"/>
    <w:link w:val="ZagicieoddouformularzaZnak"/>
    <w:hidden/>
    <w:uiPriority w:val="99"/>
    <w:semiHidden/>
    <w:unhideWhenUsed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agicieoddouformularzaZnak">
    <w:name w:val="Zagięcie od dołu formularza Znak"/>
    <w:basedOn w:val="Domylnaczcionkaakapitu"/>
    <w:link w:val="Zagicieoddouformularza"/>
    <w:uiPriority w:val="99"/>
    <w:semiHidden/>
    <w:rPr>
      <w:rFonts w:ascii="Arial" w:hAnsi="Arial" w:cs="Arial"/>
      <w:vanish/>
      <w:sz w:val="16"/>
      <w:szCs w:val="16"/>
    </w:rPr>
  </w:style>
  <w:style w:type="paragraph" w:customStyle="1" w:styleId="Informacjekontaktowe">
    <w:name w:val="Informacje kontaktowe"/>
    <w:basedOn w:val="Normalny"/>
    <w:uiPriority w:val="1"/>
    <w:qFormat/>
    <w:pPr>
      <w:spacing w:after="0"/>
      <w:jc w:val="right"/>
    </w:pPr>
    <w:rPr>
      <w:caps/>
    </w:rPr>
  </w:style>
  <w:style w:type="table" w:customStyle="1" w:styleId="Tabelasiatki3akcent31">
    <w:name w:val="Tabela siatki 3 — akcent 31"/>
    <w:basedOn w:val="Standardowy"/>
    <w:uiPriority w:val="48"/>
    <w:pPr>
      <w:spacing w:after="0" w:line="240" w:lineRule="auto"/>
    </w:pPr>
    <w:tblPr>
      <w:tblStyleRowBandSize w:val="1"/>
      <w:tblStyleColBandSize w:val="1"/>
      <w:tblBorders>
        <w:top w:val="single" w:sz="4" w:space="0" w:color="C8CCB3" w:themeColor="accent3" w:themeTint="99"/>
        <w:left w:val="single" w:sz="4" w:space="0" w:color="C8CCB3" w:themeColor="accent3" w:themeTint="99"/>
        <w:bottom w:val="single" w:sz="4" w:space="0" w:color="C8CCB3" w:themeColor="accent3" w:themeTint="99"/>
        <w:right w:val="single" w:sz="4" w:space="0" w:color="C8CCB3" w:themeColor="accent3" w:themeTint="99"/>
        <w:insideH w:val="single" w:sz="4" w:space="0" w:color="C8CCB3" w:themeColor="accent3" w:themeTint="99"/>
        <w:insideV w:val="single" w:sz="4" w:space="0" w:color="C8CCB3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EE5" w:themeFill="accent3" w:themeFillTint="33"/>
      </w:tcPr>
    </w:tblStylePr>
    <w:tblStylePr w:type="band1Horz">
      <w:tblPr/>
      <w:tcPr>
        <w:shd w:val="clear" w:color="auto" w:fill="EDEEE5" w:themeFill="accent3" w:themeFillTint="33"/>
      </w:tcPr>
    </w:tblStylePr>
    <w:tblStylePr w:type="neCell">
      <w:tblPr/>
      <w:tcPr>
        <w:tcBorders>
          <w:bottom w:val="single" w:sz="4" w:space="0" w:color="C8CCB3" w:themeColor="accent3" w:themeTint="99"/>
        </w:tcBorders>
      </w:tcPr>
    </w:tblStylePr>
    <w:tblStylePr w:type="nwCell">
      <w:tblPr/>
      <w:tcPr>
        <w:tcBorders>
          <w:bottom w:val="single" w:sz="4" w:space="0" w:color="C8CCB3" w:themeColor="accent3" w:themeTint="99"/>
        </w:tcBorders>
      </w:tcPr>
    </w:tblStylePr>
    <w:tblStylePr w:type="seCell">
      <w:tblPr/>
      <w:tcPr>
        <w:tcBorders>
          <w:top w:val="single" w:sz="4" w:space="0" w:color="C8CCB3" w:themeColor="accent3" w:themeTint="99"/>
        </w:tcBorders>
      </w:tcPr>
    </w:tblStylePr>
    <w:tblStylePr w:type="swCell">
      <w:tblPr/>
      <w:tcPr>
        <w:tcBorders>
          <w:top w:val="single" w:sz="4" w:space="0" w:color="C8CCB3" w:themeColor="accent3" w:themeTint="99"/>
        </w:tcBorders>
      </w:tcPr>
    </w:tblStylePr>
  </w:style>
  <w:style w:type="table" w:customStyle="1" w:styleId="Tabelasiatki5ciemnaakcent31">
    <w:name w:val="Tabela siatki 5 — ciemna — akcent 31"/>
    <w:basedOn w:val="Standardowy"/>
    <w:uiPriority w:val="5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EE5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B81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B81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B81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B81" w:themeFill="accent3"/>
      </w:tcPr>
    </w:tblStylePr>
    <w:tblStylePr w:type="band1Vert">
      <w:tblPr/>
      <w:tcPr>
        <w:shd w:val="clear" w:color="auto" w:fill="DBDDCC" w:themeFill="accent3" w:themeFillTint="66"/>
      </w:tcPr>
    </w:tblStylePr>
    <w:tblStylePr w:type="band1Horz">
      <w:tblPr/>
      <w:tcPr>
        <w:shd w:val="clear" w:color="auto" w:fill="DBDDCC" w:themeFill="accent3" w:themeFillTint="66"/>
      </w:tcPr>
    </w:tblStylePr>
  </w:style>
  <w:style w:type="table" w:customStyle="1" w:styleId="Tabelasiatki1jasnaakcent31">
    <w:name w:val="Tabela siatki 1 — jasna — akcent 31"/>
    <w:basedOn w:val="Standardowy"/>
    <w:uiPriority w:val="46"/>
    <w:pPr>
      <w:spacing w:after="0" w:line="240" w:lineRule="auto"/>
    </w:pPr>
    <w:tblPr>
      <w:tblStyleRowBandSize w:val="1"/>
      <w:tblStyleColBandSize w:val="1"/>
      <w:tblBorders>
        <w:top w:val="single" w:sz="4" w:space="0" w:color="DBDDCC" w:themeColor="accent3" w:themeTint="66"/>
        <w:left w:val="single" w:sz="4" w:space="0" w:color="DBDDCC" w:themeColor="accent3" w:themeTint="66"/>
        <w:bottom w:val="single" w:sz="4" w:space="0" w:color="DBDDCC" w:themeColor="accent3" w:themeTint="66"/>
        <w:right w:val="single" w:sz="4" w:space="0" w:color="DBDDCC" w:themeColor="accent3" w:themeTint="66"/>
        <w:insideH w:val="single" w:sz="4" w:space="0" w:color="DBDDCC" w:themeColor="accent3" w:themeTint="66"/>
        <w:insideV w:val="single" w:sz="4" w:space="0" w:color="DBDDC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8CCB3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8CCB3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Pogrubienie">
    <w:name w:val="Strong"/>
    <w:basedOn w:val="Domylnaczcionkaakapitu"/>
    <w:uiPriority w:val="22"/>
    <w:qFormat/>
    <w:rPr>
      <w:b/>
      <w:bCs/>
    </w:rPr>
  </w:style>
  <w:style w:type="paragraph" w:customStyle="1" w:styleId="Teksttabeli">
    <w:name w:val="Tekst tabeli"/>
    <w:basedOn w:val="Normalny"/>
    <w:uiPriority w:val="1"/>
    <w:qFormat/>
    <w:pPr>
      <w:spacing w:before="120" w:after="0"/>
    </w:pPr>
  </w:style>
  <w:style w:type="table" w:customStyle="1" w:styleId="Tabelalisty6kolorowaakcent21">
    <w:name w:val="Tabela listy 6 — kolorowa — akcent 21"/>
    <w:basedOn w:val="Standardowy"/>
    <w:uiPriority w:val="51"/>
    <w:pPr>
      <w:spacing w:after="0" w:line="240" w:lineRule="auto"/>
    </w:pPr>
    <w:rPr>
      <w:color w:val="B85A22" w:themeColor="accent2" w:themeShade="BF"/>
    </w:rPr>
    <w:tblPr>
      <w:tblStyleRowBandSize w:val="1"/>
      <w:tblStyleColBandSize w:val="1"/>
      <w:tblBorders>
        <w:top w:val="single" w:sz="4" w:space="0" w:color="DD8047" w:themeColor="accent2"/>
        <w:bottom w:val="single" w:sz="4" w:space="0" w:color="DD8047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DD8047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DD804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E5DA" w:themeFill="accent2" w:themeFillTint="33"/>
      </w:tcPr>
    </w:tblStylePr>
    <w:tblStylePr w:type="band1Horz">
      <w:tblPr/>
      <w:tcPr>
        <w:shd w:val="clear" w:color="auto" w:fill="F8E5DA" w:themeFill="accent2" w:themeFillTint="33"/>
      </w:tcPr>
    </w:tblStylePr>
  </w:style>
  <w:style w:type="table" w:customStyle="1" w:styleId="Tabelasiatki1jasnaakcent21">
    <w:name w:val="Tabela siatki 1 — jasna — akcent 21"/>
    <w:basedOn w:val="Standardowy"/>
    <w:uiPriority w:val="46"/>
    <w:pPr>
      <w:spacing w:after="0" w:line="240" w:lineRule="auto"/>
    </w:pPr>
    <w:tblPr>
      <w:tblStyleRowBandSize w:val="1"/>
      <w:tblStyleColBandSize w:val="1"/>
      <w:tblBorders>
        <w:top w:val="single" w:sz="4" w:space="0" w:color="F1CBB5" w:themeColor="accent2" w:themeTint="66"/>
        <w:left w:val="single" w:sz="4" w:space="0" w:color="F1CBB5" w:themeColor="accent2" w:themeTint="66"/>
        <w:bottom w:val="single" w:sz="4" w:space="0" w:color="F1CBB5" w:themeColor="accent2" w:themeTint="66"/>
        <w:right w:val="single" w:sz="4" w:space="0" w:color="F1CBB5" w:themeColor="accent2" w:themeTint="66"/>
        <w:insideH w:val="single" w:sz="4" w:space="0" w:color="F1CBB5" w:themeColor="accent2" w:themeTint="66"/>
        <w:insideV w:val="single" w:sz="4" w:space="0" w:color="F1CBB5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EAB290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AB29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Listapunktowana">
    <w:name w:val="List Bullet"/>
    <w:basedOn w:val="Normalny"/>
    <w:uiPriority w:val="1"/>
    <w:unhideWhenUsed/>
    <w:pPr>
      <w:numPr>
        <w:numId w:val="1"/>
      </w:numPr>
    </w:pPr>
  </w:style>
  <w:style w:type="paragraph" w:customStyle="1" w:styleId="Obraz">
    <w:name w:val="Obraz"/>
    <w:basedOn w:val="Normalny"/>
    <w:qFormat/>
    <w:rsid w:val="00E279B8"/>
    <w:pPr>
      <w:spacing w:before="5760" w:after="0" w:line="720" w:lineRule="auto"/>
      <w:jc w:val="right"/>
    </w:pPr>
  </w:style>
  <w:style w:type="character" w:styleId="Wyrnienieintensywne">
    <w:name w:val="Intense Emphasis"/>
    <w:basedOn w:val="Domylnaczcionkaakapitu"/>
    <w:uiPriority w:val="21"/>
    <w:unhideWhenUsed/>
    <w:qFormat/>
    <w:rsid w:val="0013333F"/>
    <w:rPr>
      <w:i/>
      <w:iCs/>
      <w:color w:val="355D7E" w:themeColor="accent1" w:themeShade="80"/>
    </w:rPr>
  </w:style>
  <w:style w:type="paragraph" w:styleId="Cytatintensywny">
    <w:name w:val="Intense Quote"/>
    <w:basedOn w:val="Normalny"/>
    <w:next w:val="Normalny"/>
    <w:link w:val="CytatintensywnyZnak"/>
    <w:uiPriority w:val="30"/>
    <w:unhideWhenUsed/>
    <w:qFormat/>
    <w:rsid w:val="0013333F"/>
    <w:pPr>
      <w:pBdr>
        <w:top w:val="single" w:sz="4" w:space="10" w:color="94B6D2" w:themeColor="accent1"/>
        <w:bottom w:val="single" w:sz="4" w:space="10" w:color="94B6D2" w:themeColor="accent1"/>
      </w:pBdr>
      <w:spacing w:before="360" w:after="360"/>
      <w:ind w:left="864" w:right="864"/>
      <w:jc w:val="center"/>
    </w:pPr>
    <w:rPr>
      <w:i/>
      <w:iCs/>
      <w:color w:val="355D7E" w:themeColor="accent1" w:themeShade="80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3333F"/>
    <w:rPr>
      <w:i/>
      <w:iCs/>
      <w:color w:val="355D7E" w:themeColor="accent1" w:themeShade="80"/>
    </w:rPr>
  </w:style>
  <w:style w:type="character" w:styleId="Odwoanieintensywne">
    <w:name w:val="Intense Reference"/>
    <w:basedOn w:val="Domylnaczcionkaakapitu"/>
    <w:uiPriority w:val="32"/>
    <w:unhideWhenUsed/>
    <w:qFormat/>
    <w:rsid w:val="0013333F"/>
    <w:rPr>
      <w:b/>
      <w:bCs/>
      <w:caps w:val="0"/>
      <w:smallCaps/>
      <w:color w:val="355D7E" w:themeColor="accent1" w:themeShade="80"/>
      <w:spacing w:val="5"/>
    </w:rPr>
  </w:style>
  <w:style w:type="paragraph" w:styleId="Tekstblokowy">
    <w:name w:val="Block Text"/>
    <w:basedOn w:val="Normalny"/>
    <w:uiPriority w:val="99"/>
    <w:semiHidden/>
    <w:unhideWhenUsed/>
    <w:rsid w:val="0013333F"/>
    <w:pPr>
      <w:pBdr>
        <w:top w:val="single" w:sz="2" w:space="10" w:color="355D7E" w:themeColor="accent1" w:themeShade="80" w:shadow="1"/>
        <w:left w:val="single" w:sz="2" w:space="10" w:color="355D7E" w:themeColor="accent1" w:themeShade="80" w:shadow="1"/>
        <w:bottom w:val="single" w:sz="2" w:space="10" w:color="355D7E" w:themeColor="accent1" w:themeShade="80" w:shadow="1"/>
        <w:right w:val="single" w:sz="2" w:space="10" w:color="355D7E" w:themeColor="accent1" w:themeShade="80" w:shadow="1"/>
      </w:pBdr>
      <w:ind w:left="1152" w:right="1152"/>
    </w:pPr>
    <w:rPr>
      <w:i/>
      <w:iCs/>
      <w:color w:val="355D7E" w:themeColor="accent1" w:themeShade="80"/>
    </w:rPr>
  </w:style>
  <w:style w:type="character" w:styleId="Hipercze">
    <w:name w:val="Hyperlink"/>
    <w:basedOn w:val="Domylnaczcionkaakapitu"/>
    <w:uiPriority w:val="99"/>
    <w:unhideWhenUsed/>
    <w:rsid w:val="0013333F"/>
    <w:rPr>
      <w:color w:val="7C5F1D" w:themeColor="accent4" w:themeShade="80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3333F"/>
    <w:rPr>
      <w:color w:val="595959" w:themeColor="text1" w:themeTint="A6"/>
      <w:shd w:val="clear" w:color="auto" w:fill="E6E6E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65CBB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5CBB"/>
    <w:rPr>
      <w:rFonts w:ascii="Tahoma" w:hAnsi="Tahoma" w:cs="Tahoma"/>
      <w:sz w:val="16"/>
      <w:szCs w:val="16"/>
    </w:rPr>
  </w:style>
  <w:style w:type="paragraph" w:styleId="Akapitzlist">
    <w:name w:val="List Paragraph"/>
    <w:aliases w:val="Numerowanie,Akapit z listą BS,List Paragraph,L1,sw tekst,Akapit z listą5,normalny tekst,Kolorowa lista — akcent 11,Akapit normalny,Lista XXX,lp1,Preambuła,Colorful Shading - Accent 31,Light List - Accent 51,Bulleted list,Bullet List,l,Dot"/>
    <w:basedOn w:val="Normalny"/>
    <w:link w:val="AkapitzlistZnak"/>
    <w:uiPriority w:val="34"/>
    <w:qFormat/>
    <w:rsid w:val="00D24FF2"/>
    <w:pPr>
      <w:ind w:left="720"/>
      <w:contextualSpacing/>
    </w:pPr>
  </w:style>
  <w:style w:type="table" w:customStyle="1" w:styleId="Zwykatabela22">
    <w:name w:val="Zwykła tabela 22"/>
    <w:basedOn w:val="Standardowy"/>
    <w:uiPriority w:val="42"/>
    <w:rsid w:val="00CD5FAA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Zwykatabela11">
    <w:name w:val="Zwykła tabela 11"/>
    <w:basedOn w:val="Standardowy"/>
    <w:uiPriority w:val="41"/>
    <w:rsid w:val="00CD5FAA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Spistreci1">
    <w:name w:val="toc 1"/>
    <w:basedOn w:val="Normalny"/>
    <w:next w:val="Normalny"/>
    <w:autoRedefine/>
    <w:uiPriority w:val="39"/>
    <w:unhideWhenUsed/>
    <w:rsid w:val="00DB7848"/>
    <w:pPr>
      <w:tabs>
        <w:tab w:val="left" w:pos="709"/>
        <w:tab w:val="right" w:leader="dot" w:pos="9016"/>
      </w:tabs>
      <w:spacing w:after="100"/>
      <w:ind w:left="0"/>
    </w:pPr>
  </w:style>
  <w:style w:type="paragraph" w:styleId="Spistreci2">
    <w:name w:val="toc 2"/>
    <w:basedOn w:val="Normalny"/>
    <w:next w:val="Normalny"/>
    <w:autoRedefine/>
    <w:uiPriority w:val="39"/>
    <w:unhideWhenUsed/>
    <w:rsid w:val="006D4417"/>
    <w:pPr>
      <w:spacing w:after="100"/>
      <w:ind w:left="220"/>
    </w:pPr>
  </w:style>
  <w:style w:type="character" w:customStyle="1" w:styleId="AkapitzlistZnak">
    <w:name w:val="Akapit z listą Znak"/>
    <w:aliases w:val="Numerowanie Znak,Akapit z listą BS Znak,List Paragraph Znak,L1 Znak,sw tekst Znak,Akapit z listą5 Znak,normalny tekst Znak,Kolorowa lista — akcent 11 Znak,Akapit normalny Znak,Lista XXX Znak,lp1 Znak,Preambuła Znak,Bulleted list Znak"/>
    <w:link w:val="Akapitzlist"/>
    <w:uiPriority w:val="34"/>
    <w:qFormat/>
    <w:locked/>
    <w:rsid w:val="005E5B04"/>
  </w:style>
  <w:style w:type="paragraph" w:customStyle="1" w:styleId="Default">
    <w:name w:val="Default"/>
    <w:rsid w:val="006C748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C6FE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C6FE5"/>
    <w:pPr>
      <w:spacing w:after="160"/>
      <w:ind w:left="0" w:right="0"/>
    </w:pPr>
    <w:rPr>
      <w:rFonts w:eastAsiaTheme="minorHAnsi"/>
      <w:kern w:val="0"/>
      <w:sz w:val="20"/>
      <w:szCs w:val="20"/>
      <w:lang w:eastAsia="en-US"/>
      <w14:ligatures w14:val="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C6FE5"/>
    <w:rPr>
      <w:rFonts w:eastAsiaTheme="minorHAnsi"/>
      <w:kern w:val="0"/>
      <w:sz w:val="20"/>
      <w:szCs w:val="20"/>
      <w:lang w:eastAsia="en-US"/>
      <w14:ligatures w14:val="none"/>
    </w:rPr>
  </w:style>
  <w:style w:type="character" w:customStyle="1" w:styleId="has-pretty-child">
    <w:name w:val="has-pretty-child"/>
    <w:basedOn w:val="Domylnaczcionkaakapitu"/>
    <w:rsid w:val="00993F9B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3553E"/>
    <w:pPr>
      <w:spacing w:after="0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355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3553E"/>
    <w:rPr>
      <w:vertAlign w:val="superscript"/>
    </w:rPr>
  </w:style>
  <w:style w:type="paragraph" w:customStyle="1" w:styleId="msonormal0">
    <w:name w:val="msonormal"/>
    <w:basedOn w:val="Normalny"/>
    <w:rsid w:val="00FF3E04"/>
    <w:pPr>
      <w:spacing w:before="100" w:beforeAutospacing="1" w:after="100" w:afterAutospacing="1"/>
      <w:ind w:left="0" w:right="0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F3E04"/>
    <w:rPr>
      <w:b/>
      <w:bCs/>
      <w:kern w:val="2"/>
      <w14:ligatures w14:val="standardContextua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F3E04"/>
    <w:rPr>
      <w:rFonts w:eastAsiaTheme="minorHAnsi"/>
      <w:b/>
      <w:bCs/>
      <w:kern w:val="2"/>
      <w:sz w:val="20"/>
      <w:szCs w:val="20"/>
      <w:lang w:eastAsia="en-US"/>
      <w14:ligatures w14:val="standardContextual"/>
    </w:rPr>
  </w:style>
  <w:style w:type="paragraph" w:styleId="Cytat">
    <w:name w:val="Quote"/>
    <w:basedOn w:val="Normalny"/>
    <w:next w:val="Normalny"/>
    <w:link w:val="CytatZnak"/>
    <w:uiPriority w:val="29"/>
    <w:qFormat/>
    <w:rsid w:val="00FF3E04"/>
    <w:pPr>
      <w:spacing w:before="160" w:after="160" w:line="276" w:lineRule="auto"/>
      <w:ind w:left="0" w:right="0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FF3E04"/>
    <w:rPr>
      <w:rFonts w:eastAsiaTheme="minorHAns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07CD0"/>
    <w:pPr>
      <w:spacing w:after="0"/>
      <w:ind w:left="0" w:right="0"/>
    </w:pPr>
    <w:rPr>
      <w:rFonts w:eastAsiaTheme="minorHAnsi"/>
      <w:kern w:val="2"/>
      <w:sz w:val="20"/>
      <w:szCs w:val="20"/>
      <w:lang w:eastAsia="en-US"/>
      <w14:ligatures w14:val="standardContextua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07CD0"/>
    <w:rPr>
      <w:rFonts w:eastAsiaTheme="minorHAnsi"/>
      <w:kern w:val="2"/>
      <w:sz w:val="20"/>
      <w:szCs w:val="20"/>
      <w:lang w:eastAsia="en-US"/>
      <w14:ligatures w14:val="standardContextua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07CD0"/>
    <w:rPr>
      <w:vertAlign w:val="superscript"/>
    </w:rPr>
  </w:style>
  <w:style w:type="character" w:styleId="Uwydatnienie">
    <w:name w:val="Emphasis"/>
    <w:basedOn w:val="Domylnaczcionkaakapitu"/>
    <w:uiPriority w:val="20"/>
    <w:qFormat/>
    <w:rsid w:val="00107CD0"/>
    <w:rPr>
      <w:i/>
      <w:iCs/>
    </w:rPr>
  </w:style>
  <w:style w:type="paragraph" w:styleId="Poprawka">
    <w:name w:val="Revision"/>
    <w:hidden/>
    <w:uiPriority w:val="99"/>
    <w:semiHidden/>
    <w:rsid w:val="00107CD0"/>
    <w:pPr>
      <w:spacing w:after="0" w:line="240" w:lineRule="auto"/>
    </w:pPr>
    <w:rPr>
      <w:rFonts w:eastAsiaTheme="minorHAnsi"/>
      <w:kern w:val="2"/>
      <w:sz w:val="24"/>
      <w:szCs w:val="24"/>
      <w:lang w:eastAsia="en-US"/>
      <w14:ligatures w14:val="standardContextual"/>
    </w:rPr>
  </w:style>
  <w:style w:type="character" w:styleId="Wyrnieniedelikatne">
    <w:name w:val="Subtle Emphasis"/>
    <w:basedOn w:val="Domylnaczcionkaakapitu"/>
    <w:uiPriority w:val="19"/>
    <w:qFormat/>
    <w:rsid w:val="00107CD0"/>
    <w:rPr>
      <w:i/>
      <w:iCs/>
      <w:color w:val="404040" w:themeColor="text1" w:themeTint="BF"/>
    </w:rPr>
  </w:style>
  <w:style w:type="paragraph" w:styleId="Spistreci3">
    <w:name w:val="toc 3"/>
    <w:basedOn w:val="Normalny"/>
    <w:next w:val="Normalny"/>
    <w:autoRedefine/>
    <w:uiPriority w:val="39"/>
    <w:unhideWhenUsed/>
    <w:rsid w:val="00107CD0"/>
    <w:pPr>
      <w:spacing w:after="100" w:line="278" w:lineRule="auto"/>
      <w:ind w:left="480" w:right="0"/>
    </w:pPr>
    <w:rPr>
      <w:rFonts w:eastAsiaTheme="minorHAnsi"/>
      <w:kern w:val="2"/>
      <w:sz w:val="24"/>
      <w:szCs w:val="24"/>
      <w:lang w:eastAsia="en-US"/>
      <w14:ligatures w14:val="standardContextual"/>
    </w:rPr>
  </w:style>
  <w:style w:type="paragraph" w:styleId="Spistreci4">
    <w:name w:val="toc 4"/>
    <w:basedOn w:val="Normalny"/>
    <w:next w:val="Normalny"/>
    <w:autoRedefine/>
    <w:uiPriority w:val="39"/>
    <w:unhideWhenUsed/>
    <w:rsid w:val="00C72AE8"/>
    <w:pPr>
      <w:spacing w:after="100" w:line="278" w:lineRule="auto"/>
      <w:ind w:left="720" w:right="0"/>
    </w:pPr>
    <w:rPr>
      <w:kern w:val="2"/>
      <w:sz w:val="24"/>
      <w:szCs w:val="24"/>
      <w:lang w:eastAsia="pl-PL"/>
      <w14:ligatures w14:val="standardContextual"/>
    </w:rPr>
  </w:style>
  <w:style w:type="paragraph" w:styleId="Spistreci5">
    <w:name w:val="toc 5"/>
    <w:basedOn w:val="Normalny"/>
    <w:next w:val="Normalny"/>
    <w:autoRedefine/>
    <w:uiPriority w:val="39"/>
    <w:unhideWhenUsed/>
    <w:rsid w:val="00C72AE8"/>
    <w:pPr>
      <w:spacing w:after="100" w:line="278" w:lineRule="auto"/>
      <w:ind w:left="960" w:right="0"/>
    </w:pPr>
    <w:rPr>
      <w:kern w:val="2"/>
      <w:sz w:val="24"/>
      <w:szCs w:val="24"/>
      <w:lang w:eastAsia="pl-PL"/>
      <w14:ligatures w14:val="standardContextual"/>
    </w:rPr>
  </w:style>
  <w:style w:type="paragraph" w:styleId="Spistreci6">
    <w:name w:val="toc 6"/>
    <w:basedOn w:val="Normalny"/>
    <w:next w:val="Normalny"/>
    <w:autoRedefine/>
    <w:uiPriority w:val="39"/>
    <w:unhideWhenUsed/>
    <w:rsid w:val="00C72AE8"/>
    <w:pPr>
      <w:spacing w:after="100" w:line="278" w:lineRule="auto"/>
      <w:ind w:left="1200" w:right="0"/>
    </w:pPr>
    <w:rPr>
      <w:kern w:val="2"/>
      <w:sz w:val="24"/>
      <w:szCs w:val="24"/>
      <w:lang w:eastAsia="pl-PL"/>
      <w14:ligatures w14:val="standardContextual"/>
    </w:rPr>
  </w:style>
  <w:style w:type="paragraph" w:styleId="Spistreci7">
    <w:name w:val="toc 7"/>
    <w:basedOn w:val="Normalny"/>
    <w:next w:val="Normalny"/>
    <w:autoRedefine/>
    <w:uiPriority w:val="39"/>
    <w:unhideWhenUsed/>
    <w:rsid w:val="00C72AE8"/>
    <w:pPr>
      <w:spacing w:after="100" w:line="278" w:lineRule="auto"/>
      <w:ind w:left="1440" w:right="0"/>
    </w:pPr>
    <w:rPr>
      <w:kern w:val="2"/>
      <w:sz w:val="24"/>
      <w:szCs w:val="24"/>
      <w:lang w:eastAsia="pl-PL"/>
      <w14:ligatures w14:val="standardContextual"/>
    </w:rPr>
  </w:style>
  <w:style w:type="paragraph" w:styleId="Spistreci8">
    <w:name w:val="toc 8"/>
    <w:basedOn w:val="Normalny"/>
    <w:next w:val="Normalny"/>
    <w:autoRedefine/>
    <w:uiPriority w:val="39"/>
    <w:unhideWhenUsed/>
    <w:rsid w:val="00C72AE8"/>
    <w:pPr>
      <w:spacing w:after="100" w:line="278" w:lineRule="auto"/>
      <w:ind w:left="1680" w:right="0"/>
    </w:pPr>
    <w:rPr>
      <w:kern w:val="2"/>
      <w:sz w:val="24"/>
      <w:szCs w:val="24"/>
      <w:lang w:eastAsia="pl-PL"/>
      <w14:ligatures w14:val="standardContextual"/>
    </w:rPr>
  </w:style>
  <w:style w:type="paragraph" w:styleId="Spistreci9">
    <w:name w:val="toc 9"/>
    <w:basedOn w:val="Normalny"/>
    <w:next w:val="Normalny"/>
    <w:autoRedefine/>
    <w:uiPriority w:val="39"/>
    <w:unhideWhenUsed/>
    <w:rsid w:val="00C72AE8"/>
    <w:pPr>
      <w:spacing w:after="100" w:line="278" w:lineRule="auto"/>
      <w:ind w:left="1920" w:right="0"/>
    </w:pPr>
    <w:rPr>
      <w:kern w:val="2"/>
      <w:sz w:val="24"/>
      <w:szCs w:val="24"/>
      <w:lang w:eastAsia="pl-PL"/>
      <w14:ligatures w14:val="standardContextua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C72AE8"/>
    <w:rPr>
      <w:color w:val="605E5C"/>
      <w:shd w:val="clear" w:color="auto" w:fill="E1DFDD"/>
    </w:rPr>
  </w:style>
  <w:style w:type="paragraph" w:customStyle="1" w:styleId="Standard">
    <w:name w:val="Standard"/>
    <w:rsid w:val="00170216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  <w14:ligatures w14:val="none"/>
    </w:rPr>
  </w:style>
  <w:style w:type="character" w:customStyle="1" w:styleId="hgkelc">
    <w:name w:val="hgkelc"/>
    <w:basedOn w:val="Domylnaczcionkaakapitu"/>
    <w:rsid w:val="00BD4516"/>
  </w:style>
  <w:style w:type="paragraph" w:customStyle="1" w:styleId="pf0">
    <w:name w:val="pf0"/>
    <w:basedOn w:val="Normalny"/>
    <w:rsid w:val="00235DFF"/>
    <w:pPr>
      <w:spacing w:before="100" w:beforeAutospacing="1" w:after="100" w:afterAutospacing="1"/>
      <w:ind w:left="0" w:right="0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cf01">
    <w:name w:val="cf01"/>
    <w:basedOn w:val="Domylnaczcionkaakapitu"/>
    <w:rsid w:val="00235DFF"/>
    <w:rPr>
      <w:rFonts w:ascii="Segoe UI" w:hAnsi="Segoe UI" w:cs="Segoe UI" w:hint="default"/>
      <w:sz w:val="18"/>
      <w:szCs w:val="18"/>
    </w:rPr>
  </w:style>
  <w:style w:type="paragraph" w:customStyle="1" w:styleId="p1">
    <w:name w:val="p1"/>
    <w:basedOn w:val="Normalny"/>
    <w:rsid w:val="00EE21FE"/>
    <w:pPr>
      <w:spacing w:after="0"/>
      <w:ind w:left="0" w:right="0"/>
    </w:pPr>
    <w:rPr>
      <w:rFonts w:ascii="Helvetica Neue" w:eastAsia="Times New Roman" w:hAnsi="Helvetica Neue" w:cs="Times New Roman"/>
      <w:color w:val="000000"/>
      <w:kern w:val="0"/>
      <w:sz w:val="21"/>
      <w:szCs w:val="21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53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1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4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3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5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13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2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7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1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2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0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pec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main" name="Project communication plan">
  <a:themeElements>
    <a:clrScheme name="Median">
      <a:dk1>
        <a:sysClr val="windowText" lastClr="000000"/>
      </a:dk1>
      <a:lt1>
        <a:sysClr val="window" lastClr="FFFFFF"/>
      </a:lt1>
      <a:dk2>
        <a:srgbClr val="775F55"/>
      </a:dk2>
      <a:lt2>
        <a:srgbClr val="EBDDC3"/>
      </a:lt2>
      <a:accent1>
        <a:srgbClr val="94B6D2"/>
      </a:accent1>
      <a:accent2>
        <a:srgbClr val="DD8047"/>
      </a:accent2>
      <a:accent3>
        <a:srgbClr val="A5AB81"/>
      </a:accent3>
      <a:accent4>
        <a:srgbClr val="D8B25C"/>
      </a:accent4>
      <a:accent5>
        <a:srgbClr val="7BA79D"/>
      </a:accent5>
      <a:accent6>
        <a:srgbClr val="968C8C"/>
      </a:accent6>
      <a:hlink>
        <a:srgbClr val="F7B615"/>
      </a:hlink>
      <a:folHlink>
        <a:srgbClr val="704404"/>
      </a:folHlink>
    </a:clrScheme>
    <a:fontScheme name="Calibri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3000"/>
            <a:satMod val="140000"/>
          </a:schemeClr>
        </a:solidFill>
        <a:blipFill rotWithShape="1">
          <a:blip xmlns:r="http://schemas.openxmlformats.org/officeDocument/2006/relationships" r:embed="rId1">
            <a:duotone>
              <a:schemeClr val="phClr">
                <a:tint val="70000"/>
                <a:satMod val="170000"/>
              </a:schemeClr>
              <a:schemeClr val="phClr">
                <a:shade val="70000"/>
                <a:satMod val="130000"/>
              </a:schemeClr>
            </a:duotone>
          </a:blip>
          <a:tile tx="0" ty="0" sx="100000" sy="10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D16E72-91A8-40BF-BE5E-0AF3F7600E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20</Pages>
  <Words>7068</Words>
  <Characters>42413</Characters>
  <Application>Microsoft Office Word</Application>
  <DocSecurity>0</DocSecurity>
  <Lines>353</Lines>
  <Paragraphs>98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Magdalena MO. Oniszczuk</cp:lastModifiedBy>
  <cp:revision>3</cp:revision>
  <dcterms:created xsi:type="dcterms:W3CDTF">2026-03-27T08:06:00Z</dcterms:created>
  <dcterms:modified xsi:type="dcterms:W3CDTF">2026-03-27T08:48:00Z</dcterms:modified>
</cp:coreProperties>
</file>